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spacing w:after="0"/>
        <w:tabs>
          <w:tab w:leader="none" w:pos="24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Perella Weinberg Partners</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 Class A</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Please enter the share class name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71367G102</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December 30, 2022</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149860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47" w:lineRule="exact"/>
        <w:rPr>
          <w:sz w:val="24"/>
          <w:szCs w:val="24"/>
          <w:color w:val="auto"/>
        </w:rPr>
      </w:pPr>
    </w:p>
    <w:p>
      <w:pPr>
        <w:ind w:left="1060" w:hanging="242"/>
        <w:spacing w:after="0"/>
        <w:tabs>
          <w:tab w:leader="none" w:pos="10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47" w:lineRule="exact"/>
        <w:rPr>
          <w:sz w:val="24"/>
          <w:szCs w:val="24"/>
          <w:color w:val="auto"/>
        </w:rPr>
      </w:pPr>
    </w:p>
    <w:p>
      <w:pPr>
        <w:ind w:left="1060" w:hanging="242"/>
        <w:spacing w:after="0"/>
        <w:tabs>
          <w:tab w:leader="none" w:pos="1060" w:val="left"/>
        </w:tabs>
        <w:numPr>
          <w:ilvl w:val="1"/>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246" w:lineRule="exact"/>
        <w:rPr>
          <w:rFonts w:ascii="MS PGothic" w:cs="MS PGothic" w:eastAsia="MS PGothic" w:hAnsi="MS PGothic"/>
          <w:sz w:val="22"/>
          <w:szCs w:val="22"/>
          <w:color w:val="auto"/>
        </w:rPr>
      </w:pPr>
    </w:p>
    <w:p>
      <w:pPr>
        <w:ind w:left="1060" w:hanging="242"/>
        <w:spacing w:after="0"/>
        <w:tabs>
          <w:tab w:leader="none" w:pos="1060" w:val="left"/>
        </w:tabs>
        <w:numPr>
          <w:ilvl w:val="1"/>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42" w:lineRule="exact"/>
        <w:rPr>
          <w:rFonts w:ascii="MS PGothic" w:cs="MS PGothic" w:eastAsia="MS PGothic" w:hAnsi="MS PGothic"/>
          <w:sz w:val="22"/>
          <w:szCs w:val="22"/>
          <w:color w:val="auto"/>
        </w:rPr>
      </w:pPr>
    </w:p>
    <w:p>
      <w:pPr>
        <w:ind w:left="340" w:hanging="324"/>
        <w:spacing w:after="0" w:line="282" w:lineRule="auto"/>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9"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43"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38" w:lineRule="exact"/>
        <w:rPr>
          <w:sz w:val="20"/>
          <w:szCs w:val="20"/>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Issuer’s Principal Executive Offices</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767 5th Avenue New York, NY 10153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42" w:lineRule="exact"/>
        <w:rPr>
          <w:sz w:val="20"/>
          <w:szCs w:val="20"/>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w:t>
      </w:r>
    </w:p>
    <w:p>
      <w:pPr>
        <w:spacing w:after="0" w:line="243" w:lineRule="exact"/>
        <w:rPr>
          <w:sz w:val="20"/>
          <w:szCs w:val="20"/>
          <w:color w:val="auto"/>
        </w:rPr>
      </w:pPr>
    </w:p>
    <w:p>
      <w:pPr>
        <w:jc w:val="right"/>
        <w:ind w:right="449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22"/>
          <w:szCs w:val="22"/>
          <w:color w:val="auto"/>
        </w:rPr>
        <w:t>chroder Investment Management North America Inc</w:t>
      </w:r>
    </w:p>
    <w:p>
      <w:pPr>
        <w:spacing w:after="0" w:line="242" w:lineRule="exact"/>
        <w:rPr>
          <w:sz w:val="20"/>
          <w:szCs w:val="20"/>
          <w:color w:val="auto"/>
        </w:rPr>
      </w:pPr>
    </w:p>
    <w:p>
      <w:pPr>
        <w:ind w:left="980" w:hanging="486"/>
        <w:spacing w:after="0"/>
        <w:tabs>
          <w:tab w:leader="none" w:pos="9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7 Bryant Park, 19th Floor New York, NY 10018</w:t>
      </w:r>
    </w:p>
    <w:p>
      <w:pPr>
        <w:spacing w:after="0" w:line="238" w:lineRule="exact"/>
        <w:rPr>
          <w:sz w:val="20"/>
          <w:szCs w:val="20"/>
          <w:color w:val="auto"/>
        </w:rPr>
      </w:pPr>
    </w:p>
    <w:p>
      <w:pPr>
        <w:ind w:left="980" w:hanging="486"/>
        <w:spacing w:after="0"/>
        <w:tabs>
          <w:tab w:leader="none" w:pos="9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United States</w:t>
      </w:r>
    </w:p>
    <w:p>
      <w:pPr>
        <w:spacing w:after="0" w:line="238" w:lineRule="exact"/>
        <w:rPr>
          <w:sz w:val="20"/>
          <w:szCs w:val="20"/>
          <w:color w:val="auto"/>
        </w:rPr>
      </w:pPr>
    </w:p>
    <w:p>
      <w:pPr>
        <w:ind w:left="980" w:hanging="486"/>
        <w:spacing w:after="0"/>
        <w:tabs>
          <w:tab w:leader="none" w:pos="9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b w:val="1"/>
          <w:bCs w:val="1"/>
          <w:color w:val="auto"/>
        </w:rPr>
        <w:t>COM-CLASS A</w:t>
      </w:r>
    </w:p>
    <w:p>
      <w:pPr>
        <w:spacing w:after="0" w:line="242" w:lineRule="exact"/>
        <w:rPr>
          <w:sz w:val="20"/>
          <w:szCs w:val="20"/>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Number</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w:t>
      </w:r>
    </w:p>
    <w:p>
      <w:pPr>
        <w:spacing w:after="0" w:line="256" w:lineRule="exact"/>
        <w:rPr>
          <w:sz w:val="20"/>
          <w:szCs w:val="20"/>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 or dealer registered under Section 15 of the Act (15 U.S.C. 78o);</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as defined in Section 3(a)(6) of the Act (15 U.S.C. 78c);</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 as defined in Section 3(a)(19) of the Act (15 U.S.C. 78c);</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company registered under Section 8 of the Investment Company Act of 1940 (15 U.S.C. 80a-8);</w:t>
      </w:r>
    </w:p>
    <w:p>
      <w:pPr>
        <w:spacing w:after="0" w:line="223" w:lineRule="exact"/>
        <w:rPr>
          <w:rFonts w:ascii="Times New Roman" w:cs="Times New Roman" w:eastAsia="Times New Roman" w:hAnsi="Times New Roman"/>
          <w:sz w:val="18"/>
          <w:szCs w:val="18"/>
          <w:color w:val="auto"/>
        </w:rPr>
      </w:pPr>
    </w:p>
    <w:p>
      <w:pPr>
        <w:ind w:left="980" w:hanging="648"/>
        <w:spacing w:after="0" w:line="207" w:lineRule="exact"/>
        <w:tabs>
          <w:tab w:leader="none" w:pos="980" w:val="left"/>
        </w:tabs>
        <w:numPr>
          <w:ilvl w:val="0"/>
          <w:numId w:val="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§240.13d-1(b)(1)(ii)(E);</w:t>
      </w:r>
    </w:p>
    <w:p>
      <w:pPr>
        <w:spacing w:after="0" w:line="280"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benefit plan or endowment fund in accordance with §240.13d-1(b)(1)(ii)(F);</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parent holding company or control person in accordance with §240.13d-1(b)(1)(ii)(G);</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52"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18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institution in accordance with §240.13d-1(b)(1)(ii)(J);</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group, in accordance with §240.13d-1(b)(1)(ii)(K).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52" w:lineRule="exact"/>
        <w:rPr>
          <w:sz w:val="20"/>
          <w:szCs w:val="20"/>
          <w:color w:val="auto"/>
        </w:rPr>
      </w:pPr>
    </w:p>
    <w:p>
      <w:pPr>
        <w:ind w:left="980" w:hanging="486"/>
        <w:spacing w:after="0"/>
        <w:tabs>
          <w:tab w:leader="none" w:pos="9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beneficially owned:</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2,081,2594</w:t>
      </w:r>
    </w:p>
    <w:p>
      <w:pPr>
        <w:spacing w:after="0" w:line="238"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24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4.8%</w:t>
      </w:r>
    </w:p>
    <w:p>
      <w:pPr>
        <w:spacing w:after="0" w:line="238" w:lineRule="exact"/>
        <w:rPr>
          <w:sz w:val="20"/>
          <w:szCs w:val="20"/>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such person has:</w:t>
      </w:r>
    </w:p>
    <w:p>
      <w:pPr>
        <w:spacing w:after="0" w:line="252" w:lineRule="exact"/>
        <w:rPr>
          <w:rFonts w:ascii="Times New Roman" w:cs="Times New Roman" w:eastAsia="Times New Roman" w:hAnsi="Times New Roman"/>
          <w:sz w:val="18"/>
          <w:szCs w:val="18"/>
          <w:b w:val="1"/>
          <w:bCs w:val="1"/>
          <w:color w:val="auto"/>
        </w:rPr>
      </w:pPr>
    </w:p>
    <w:p>
      <w:pPr>
        <w:ind w:left="1460" w:hanging="480"/>
        <w:spacing w:after="0"/>
        <w:tabs>
          <w:tab w:leader="none" w:pos="146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vote or to direct the vote:</w:t>
      </w:r>
    </w:p>
    <w:p>
      <w:pPr>
        <w:spacing w:after="0" w:line="24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2,081,2594</w:t>
      </w:r>
    </w:p>
    <w:p>
      <w:pPr>
        <w:spacing w:after="0" w:line="238" w:lineRule="exact"/>
        <w:rPr>
          <w:sz w:val="20"/>
          <w:szCs w:val="20"/>
          <w:color w:val="auto"/>
        </w:rPr>
      </w:pPr>
    </w:p>
    <w:p>
      <w:pPr>
        <w:ind w:left="1460" w:hanging="480"/>
        <w:spacing w:after="0"/>
        <w:tabs>
          <w:tab w:leader="none" w:pos="14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vote or to direct the vote:</w:t>
      </w:r>
    </w:p>
    <w:p>
      <w:pPr>
        <w:spacing w:after="0" w:line="24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0.</w:t>
      </w:r>
    </w:p>
    <w:p>
      <w:pPr>
        <w:spacing w:after="0" w:line="238" w:lineRule="exact"/>
        <w:rPr>
          <w:sz w:val="20"/>
          <w:szCs w:val="20"/>
          <w:color w:val="auto"/>
        </w:rPr>
      </w:pPr>
    </w:p>
    <w:p>
      <w:pPr>
        <w:ind w:left="1460" w:hanging="480"/>
        <w:spacing w:after="0"/>
        <w:tabs>
          <w:tab w:leader="none" w:pos="1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dispose or to direct the disposition of:</w:t>
      </w:r>
    </w:p>
    <w:p>
      <w:pPr>
        <w:spacing w:after="0" w:line="24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2,081,2594</w:t>
      </w:r>
    </w:p>
    <w:p>
      <w:pPr>
        <w:spacing w:after="0" w:line="238" w:lineRule="exact"/>
        <w:rPr>
          <w:sz w:val="20"/>
          <w:szCs w:val="20"/>
          <w:color w:val="auto"/>
        </w:rPr>
      </w:pPr>
    </w:p>
    <w:p>
      <w:pPr>
        <w:ind w:left="1460" w:hanging="480"/>
        <w:spacing w:after="0"/>
        <w:tabs>
          <w:tab w:leader="none" w:pos="14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dispose or to direct the disposition of:</w:t>
      </w:r>
    </w:p>
    <w:p>
      <w:pPr>
        <w:spacing w:after="0" w:line="247"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5. Ownership of 5% or Less of a Class.</w:t>
      </w:r>
    </w:p>
    <w:p>
      <w:pPr>
        <w:spacing w:after="0" w:line="247" w:lineRule="exact"/>
        <w:rPr>
          <w:sz w:val="20"/>
          <w:szCs w:val="20"/>
          <w:color w:val="auto"/>
        </w:rPr>
      </w:pPr>
    </w:p>
    <w:p>
      <w:pPr>
        <w:ind w:right="780"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[X].</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5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ind w:left="660" w:right="240" w:hanging="647"/>
        <w:spacing w:after="0" w:line="286" w:lineRule="auto"/>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 or Control Person.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firstLine="648"/>
        <w:spacing w:after="0" w:line="235" w:lineRule="auto"/>
        <w:rPr>
          <w:sz w:val="20"/>
          <w:szCs w:val="20"/>
          <w:color w:val="auto"/>
        </w:rPr>
      </w:pPr>
      <w:r>
        <w:rPr>
          <w:rFonts w:ascii="Times New Roman" w:cs="Times New Roman" w:eastAsia="Times New Roman" w:hAnsi="Times New Roman"/>
          <w:sz w:val="22"/>
          <w:szCs w:val="22"/>
          <w:color w:val="auto"/>
        </w:rPr>
        <w:t>Each reporting person may be deemed to be a member of a group with respect to the issuer or securities of the issuer for the purposes of Section 13(d) or 13(g) of the Act. Each reporting person declares that neither the filing of this statement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10.Certifications</w:t>
      </w:r>
    </w:p>
    <w:p>
      <w:pPr>
        <w:spacing w:after="0" w:line="247" w:lineRule="exact"/>
        <w:rPr>
          <w:sz w:val="20"/>
          <w:szCs w:val="20"/>
          <w:color w:val="auto"/>
        </w:rPr>
      </w:pPr>
    </w:p>
    <w:p>
      <w:pPr>
        <w:ind w:right="100" w:firstLine="648"/>
        <w:spacing w:after="0" w:line="239" w:lineRule="auto"/>
        <w:rPr>
          <w:sz w:val="20"/>
          <w:szCs w:val="20"/>
          <w:color w:val="auto"/>
        </w:rPr>
      </w:pPr>
      <w:r>
        <w:rPr>
          <w:rFonts w:ascii="Times New Roman" w:cs="Times New Roman" w:eastAsia="Times New Roman" w:hAnsi="Times New Roman"/>
          <w:sz w:val="22"/>
          <w:szCs w:val="22"/>
          <w:color w:val="auto"/>
        </w:rPr>
        <w:t>By signing below each signatory certifies that, to the best of his or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the undersigned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Philip Middleton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25031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Philip Middleton</w:t>
      </w:r>
    </w:p>
    <w:p>
      <w:pPr>
        <w:spacing w:after="0" w:line="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Schroder Investment Management North America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0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2"/>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2"/>
    </w:lvl>
  </w:abstractNum>
  <w:abstractNum w:abstractNumId="6">
    <w:nsid w:val="1190CDE7"/>
    <w:multiLevelType w:val="hybridMultilevel"/>
    <w:lvl w:ilvl="0">
      <w:lvlJc w:val="left"/>
      <w:lvlText w:val="(%1)"/>
      <w:numFmt w:val="lowerLetter"/>
      <w:start w:val="3"/>
    </w:lvl>
  </w:abstractNum>
  <w:abstractNum w:abstractNumId="7">
    <w:nsid w:val="66EF438D"/>
    <w:multiLevelType w:val="hybridMultilevel"/>
    <w:lvl w:ilvl="0">
      <w:lvlJc w:val="left"/>
      <w:lvlText w:val="(%1)"/>
      <w:numFmt w:val="lowerLetter"/>
      <w:start w:val="4"/>
    </w:lvl>
  </w:abstractNum>
  <w:abstractNum w:abstractNumId="8">
    <w:nsid w:val="140E0F76"/>
    <w:multiLevelType w:val="hybridMultilevel"/>
    <w:lvl w:ilvl="0">
      <w:lvlJc w:val="left"/>
      <w:lvlText w:val="(%1)"/>
      <w:numFmt w:val="lowerLetter"/>
      <w:start w:val="5"/>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1)"/>
      <w:numFmt w:val="lowerLetter"/>
      <w:start w:val="3"/>
    </w:lvl>
    <w:lvl w:ilvl="1">
      <w:lvlJc w:val="left"/>
      <w:lvlText w:val="(%2)"/>
      <w:numFmt w:val="lowerLetter"/>
      <w:start w:val="9"/>
    </w:lvl>
  </w:abstractNum>
  <w:abstractNum w:abstractNumId="13">
    <w:nsid w:val="1BEFD79F"/>
    <w:multiLevelType w:val="hybridMultilevel"/>
    <w:lvl w:ilvl="0">
      <w:lvlJc w:val="left"/>
      <w:lvlText w:val="(%1)"/>
      <w:numFmt w:val="lowerRoman"/>
      <w:start w:val="2"/>
    </w:lvl>
  </w:abstractNum>
  <w:abstractNum w:abstractNumId="14">
    <w:nsid w:val="41A7C4C9"/>
    <w:multiLevelType w:val="hybridMultilevel"/>
    <w:lvl w:ilvl="0">
      <w:lvlJc w:val="left"/>
      <w:lvlText w:val="(%1)"/>
      <w:numFmt w:val="lowerRoman"/>
      <w:start w:val="3"/>
    </w:lvl>
  </w:abstractNum>
  <w:abstractNum w:abstractNumId="15">
    <w:nsid w:val="6B68079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2023-02-10T11:30:00Z</dcterms:created>
  <dcterms:modified xsi:type="dcterms:W3CDTF">2023-02-10T11:30:00Z</dcterms:modified>
</cp:coreProperties>
</file>