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147955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114300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001-39558</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84-1770732</w:t>
      </w:r>
    </w:p>
    <w:p>
      <w:pPr>
        <w:spacing w:after="0" w:line="31" w:lineRule="exact"/>
        <w:rPr>
          <w:sz w:val="24"/>
          <w:szCs w:val="24"/>
          <w:color w:val="auto"/>
        </w:rPr>
      </w:pPr>
    </w:p>
    <w:p>
      <w:pPr>
        <w:sectPr>
          <w:pgSz w:w="11900" w:h="16838" w:orient="portrait"/>
          <w:cols w:equalWidth="0" w:num="3">
            <w:col w:w="4580" w:space="720"/>
            <w:col w:w="2900" w:space="720"/>
            <w:col w:w="2320"/>
          </w:cols>
          <w:pgMar w:left="320" w:top="117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50" w:lineRule="exact"/>
        <w:rPr>
          <w:sz w:val="24"/>
          <w:szCs w:val="24"/>
          <w:color w:val="auto"/>
        </w:rPr>
      </w:pPr>
    </w:p>
    <w:p>
      <w:pPr>
        <w:sectPr>
          <w:pgSz w:w="11900" w:h="16838" w:orient="portrait"/>
          <w:cols w:equalWidth="0" w:num="3">
            <w:col w:w="4180" w:space="720"/>
            <w:col w:w="2820" w:space="720"/>
            <w:col w:w="2800"/>
          </w:cols>
          <w:pgMar w:left="320" w:top="1172"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b w:val="1"/>
          <w:bCs w:val="1"/>
          <w:color w:val="auto"/>
        </w:rPr>
        <w:t>767 Fifth Avenue</w:t>
      </w:r>
    </w:p>
    <w:p>
      <w:pPr>
        <w:sectPr>
          <w:pgSz w:w="11900" w:h="16838" w:orient="portrait"/>
          <w:cols w:equalWidth="0" w:num="1">
            <w:col w:w="11240"/>
          </w:cols>
          <w:pgMar w:left="320" w:top="1172" w:right="339" w:bottom="1440" w:gutter="0" w:footer="0" w:header="0"/>
          <w:type w:val="continuous"/>
        </w:sectPr>
      </w:pPr>
    </w:p>
    <w:p>
      <w:pPr>
        <w:spacing w:after="0" w:line="8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10153</w:t>
      </w:r>
    </w:p>
    <w:p>
      <w:pPr>
        <w:spacing w:after="0" w:line="31" w:lineRule="exact"/>
        <w:rPr>
          <w:sz w:val="24"/>
          <w:szCs w:val="24"/>
          <w:color w:val="auto"/>
        </w:rPr>
      </w:pPr>
    </w:p>
    <w:p>
      <w:pPr>
        <w:sectPr>
          <w:pgSz w:w="11900" w:h="16838" w:orient="portrait"/>
          <w:cols w:equalWidth="0" w:num="2">
            <w:col w:w="7480" w:space="720"/>
            <w:col w:w="3040"/>
          </w:cols>
          <w:pgMar w:left="320" w:top="1172"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83" w:lineRule="exact"/>
        <w:rPr>
          <w:sz w:val="24"/>
          <w:szCs w:val="24"/>
          <w:color w:val="auto"/>
        </w:rPr>
      </w:pPr>
    </w:p>
    <w:p>
      <w:pPr>
        <w:sectPr>
          <w:pgSz w:w="11900" w:h="16838" w:orient="portrait"/>
          <w:cols w:equalWidth="0" w:num="2">
            <w:col w:w="7420" w:space="720"/>
            <w:col w:w="3100"/>
          </w:cols>
          <w:pgMar w:left="320" w:top="11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21"/>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PWP</w:t>
            </w:r>
          </w:p>
        </w:tc>
        <w:tc>
          <w:tcPr>
            <w:tcW w:w="8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176"/>
        </w:trPr>
        <w:tc>
          <w:tcPr>
            <w:tcW w:w="47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PWPPW</w:t>
            </w: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222"/>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w:t>
            </w:r>
          </w:p>
        </w:tc>
        <w:tc>
          <w:tcPr>
            <w:tcW w:w="2300" w:type="dxa"/>
            <w:vAlign w:val="bottom"/>
            <w:gridSpan w:val="2"/>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jc w:val="both"/>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19, 2022, Perella Weinberg Partners (the “Company”) issued a press release announcing the results of the Company’s previously announced offer to each holder of the Company’s outstanding warrants to receive 0.20 shares of Class A common stock, par value $0.0001 per share, in exchange for each outstanding warrant tendered by the holder and exchanged pursuant to the offer and the Company’s accompanying consent solicitation.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and is incorporated by reference herein.</w:t>
      </w:r>
    </w:p>
    <w:p>
      <w:pPr>
        <w:spacing w:after="0" w:line="15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2"/>
        </w:trPr>
        <w:tc>
          <w:tcPr>
            <w:tcW w:w="14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6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Perella Weinberg Partners, dated August 19, 2022.</w:t>
            </w:r>
          </w:p>
        </w:tc>
        <w:tc>
          <w:tcPr>
            <w:tcW w:w="4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234"/>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(Registrant)</w:t>
            </w:r>
          </w:p>
        </w:tc>
      </w:tr>
      <w:tr>
        <w:trPr>
          <w:trHeight w:val="66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2022</w:t>
            </w: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580" w:type="dxa"/>
            <w:vAlign w:val="bottom"/>
          </w:tcPr>
          <w:p>
            <w:pPr>
              <w:spacing w:after="0"/>
              <w:rPr>
                <w:sz w:val="18"/>
                <w:szCs w:val="18"/>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97726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Expiration and Results of Exchange Offer and Consent Solicitation Relating to its Warrants</w:t>
      </w:r>
    </w:p>
    <w:p>
      <w:pPr>
        <w:spacing w:after="0" w:line="200" w:lineRule="exact"/>
        <w:rPr>
          <w:sz w:val="20"/>
          <w:szCs w:val="20"/>
          <w:color w:val="auto"/>
        </w:rPr>
      </w:pPr>
    </w:p>
    <w:p>
      <w:pPr>
        <w:spacing w:after="0" w:line="22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New York, NY, August 19, 2022 - Perella Weinberg Partners (the “Company” or “PWP”) (NASDAQ: PWP), a leading global independent advisory firm, today announced the expiration and results of its previously announced exchange offer (the “Offer”) and consent solicitation (the “Consent Solicitation”) relating to its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each whole Warrant exercisable for one share of Class A common stock, $0.0001 par value per share (“Class A Common Stock”), of the Company, at an exercise price of $11.50 per share. The Offer and Consent Solicitation expired one minute after 11:59 p.m., Eastern Standard Time, on August 18, 2022.</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has been advised that 7,389,511 Public Warrants (including 25,638 Public Warrants tendered through guaranteed delivery), or approximately 96.39% of the outstanding Public Warrants, and 96,959 Private Placement Warrants (including 18,169 Private Placement Warrants tendered through guaranteed delivery), or approximately 47.68% of the outstanding Private Placement Warrants, were validly tendered and not validly withdrawn prior to the expiration of the Offer and Consent Solicitation. Holders of the Warrants that were validly tendered and not validly withdrawn prior to the expiration of the Offer and Consent Solicitation will receive 0.20 shares of Class A Common Stock in exchange for each Warrant tendered by the holder and exchanged pursuant to the Offer. The Company expects to accept all validly tendered Warrants for exchange and settlement on or before August 23, 2022.</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pursuant to the Consent Solicitation, the Company received the approval of approximately 96.39% of the outstanding Public Warrants to amend the warrant agreement that governs the Warrants (the “Warrant Amendment”), which exceeds the 65% of the outstanding Public Warrants required to effect the Warrant Amendment. The Company expects to execute the Warrant Amendment concurrently with the settlement of the Offer, and thereafter, expects to exercise its right in accordance with the terms of the Warrant Amendment, to exchange all remaining untendered Warrants (including Private Placement Warrants) at an exchange ratio of 0.18 shares of Class A Common Stock for each Warrant, following which, no Public Warrants or Private Placement Warrants will remain outstanding.</w:t>
      </w:r>
    </w:p>
    <w:p>
      <w:pPr>
        <w:spacing w:after="0" w:line="14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Citigroup Global Markets Inc. was the Dealer Manager for the Offer and Consent Solicitation. D.F. King &amp; Co., Inc. served as the Information Agent for the Offer and Consent Solicitation, and American Stock Transfer &amp; Trust Company, LLC served as the Exchange Agent.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7726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No Offer or Solicitation</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was filed with the SEC and was declared effective on August 15, 2022. The Offer and Consent Solicitation were made only pursuant to the terms and conditions of the Prospectus/Offer to Exchange and related letter of transmittal and consent.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Company’s acceptance of all validly tendered Warrants for exchange for shares of Class A Common Stock in the Offer and settlement thereof, the entry into the Warrant Amendment and the subsequent exercise of the Company’s right to exchange the remaining untendered Warrants.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2022-08-19T07:39:25Z</dcterms:created>
  <dcterms:modified xsi:type="dcterms:W3CDTF">2022-08-19T07:39:25Z</dcterms:modified>
</cp:coreProperties>
</file>