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5"/>
          <w:szCs w:val="25"/>
          <w:b w:val="1"/>
          <w:bCs w:val="1"/>
          <w:color w:val="auto"/>
        </w:rPr>
        <w:t>SCHEDULE 13G</w:t>
      </w:r>
    </w:p>
    <w:p>
      <w:pPr>
        <w:spacing w:after="0" w:line="30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8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(Amendment No. 1 )</w:t>
      </w:r>
      <w:r>
        <w:rPr>
          <w:rFonts w:ascii="Times New Roman" w:cs="Times New Roman" w:eastAsia="Times New Roman" w:hAnsi="Times New Roman"/>
          <w:sz w:val="35"/>
          <w:szCs w:val="35"/>
          <w:b w:val="1"/>
          <w:bCs w:val="1"/>
          <w:color w:val="auto"/>
          <w:vertAlign w:val="superscript"/>
        </w:rPr>
        <w:t>*</w:t>
      </w:r>
    </w:p>
    <w:p>
      <w:pPr>
        <w:spacing w:after="0" w:line="200" w:lineRule="exact"/>
        <w:rPr>
          <w:sz w:val="24"/>
          <w:szCs w:val="24"/>
          <w:color w:val="auto"/>
        </w:rPr>
      </w:pPr>
    </w:p>
    <w:p>
      <w:pPr>
        <w:spacing w:after="0" w:line="39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Perella Weinberg Partners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2"/>
          <w:szCs w:val="22"/>
          <w:color w:val="auto"/>
        </w:rPr>
        <w:t>(Name of Issuer)</w:t>
      </w:r>
    </w:p>
    <w:p>
      <w:pPr>
        <w:spacing w:after="0" w:line="206"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0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71367G102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30240" cy="20955"/>
                    </a:xfrm>
                    <a:prstGeom prst="rect">
                      <a:avLst/>
                    </a:prstGeom>
                    <a:noFill/>
                  </pic:spPr>
                </pic:pic>
              </a:graphicData>
            </a:graphic>
          </wp:anchor>
        </w:drawing>
      </w:r>
    </w:p>
    <w:p>
      <w:pPr>
        <w:spacing w:after="0" w:line="321"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22"/>
          <w:szCs w:val="22"/>
          <w:color w:val="auto"/>
        </w:rPr>
        <w:t>(CUSIP Number)</w:t>
      </w:r>
    </w:p>
    <w:p>
      <w:pPr>
        <w:spacing w:after="0" w:line="20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color w:val="auto"/>
        </w:rPr>
        <w:t>December 30,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146050</wp:posOffset>
            </wp:positionV>
            <wp:extent cx="573024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30240" cy="21590"/>
                    </a:xfrm>
                    <a:prstGeom prst="rect">
                      <a:avLst/>
                    </a:prstGeom>
                    <a:noFill/>
                  </pic:spPr>
                </pic:pic>
              </a:graphicData>
            </a:graphic>
          </wp:anchor>
        </w:drawing>
      </w:r>
    </w:p>
    <w:p>
      <w:pPr>
        <w:spacing w:after="0" w:line="321" w:lineRule="exact"/>
        <w:rPr>
          <w:sz w:val="24"/>
          <w:szCs w:val="24"/>
          <w:color w:val="auto"/>
        </w:rPr>
      </w:pPr>
    </w:p>
    <w:p>
      <w:pPr>
        <w:ind w:left="3180"/>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0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287" w:lineRule="exact"/>
        <w:rPr>
          <w:sz w:val="24"/>
          <w:szCs w:val="24"/>
          <w:color w:val="auto"/>
        </w:rPr>
      </w:pPr>
    </w:p>
    <w:p>
      <w:pPr>
        <w:jc w:val="both"/>
        <w:ind w:left="60" w:right="9420" w:firstLine="2"/>
        <w:spacing w:after="0" w:line="332" w:lineRule="auto"/>
        <w:tabs>
          <w:tab w:leader="none" w:pos="186"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13d-1(b) [X] Rule 13d-1(c)</w:t>
      </w:r>
    </w:p>
    <w:p>
      <w:pPr>
        <w:spacing w:after="0" w:line="2" w:lineRule="exact"/>
        <w:rPr>
          <w:rFonts w:ascii="Times New Roman" w:cs="Times New Roman" w:eastAsia="Times New Roman" w:hAnsi="Times New Roman"/>
          <w:sz w:val="22"/>
          <w:szCs w:val="22"/>
          <w:color w:val="auto"/>
        </w:rPr>
      </w:pPr>
    </w:p>
    <w:p>
      <w:pPr>
        <w:ind w:left="180" w:hanging="118"/>
        <w:spacing w:after="0"/>
        <w:tabs>
          <w:tab w:leader="none" w:pos="180" w:val="left"/>
        </w:tabs>
        <w:numPr>
          <w:ilvl w:val="1"/>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Rule 13d-1(d)</w:t>
      </w:r>
    </w:p>
    <w:p>
      <w:pPr>
        <w:spacing w:after="0" w:line="269" w:lineRule="exact"/>
        <w:rPr>
          <w:rFonts w:ascii="Times New Roman" w:cs="Times New Roman" w:eastAsia="Times New Roman" w:hAnsi="Times New Roman"/>
          <w:sz w:val="22"/>
          <w:szCs w:val="22"/>
          <w:color w:val="auto"/>
        </w:rPr>
      </w:pPr>
    </w:p>
    <w:p>
      <w:pPr>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35"/>
          <w:szCs w:val="35"/>
          <w:color w:val="auto"/>
          <w:vertAlign w:val="superscript"/>
        </w:rPr>
        <w:t>*</w:t>
      </w:r>
      <w:r>
        <w:rPr>
          <w:rFonts w:ascii="Times New Roman" w:cs="Times New Roman" w:eastAsia="Times New Roman" w:hAnsi="Times New Roman"/>
          <w:sz w:val="22"/>
          <w:szCs w:val="22"/>
          <w:color w:val="auto"/>
        </w:rPr>
        <w:t xml:space="preserve">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0" w:lineRule="exact"/>
        <w:rPr>
          <w:sz w:val="24"/>
          <w:szCs w:val="24"/>
          <w:color w:val="auto"/>
        </w:rPr>
      </w:pPr>
    </w:p>
    <w:p>
      <w:pPr>
        <w:ind w:right="180"/>
        <w:spacing w:after="0" w:line="244" w:lineRule="auto"/>
        <w:rPr>
          <w:sz w:val="20"/>
          <w:szCs w:val="20"/>
          <w:color w:val="auto"/>
        </w:rPr>
      </w:pPr>
      <w:r>
        <w:rPr>
          <w:rFonts w:ascii="Times New Roman" w:cs="Times New Roman" w:eastAsia="Times New Roman" w:hAnsi="Times New Roman"/>
          <w:sz w:val="22"/>
          <w:szCs w:val="22"/>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1120"/>
          </w:cols>
          <w:pgMar w:left="320" w:top="216" w:right="459"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8890"/>
                    </a:xfrm>
                    <a:prstGeom prst="rect">
                      <a:avLst/>
                    </a:prstGeom>
                    <a:noFill/>
                  </pic:spPr>
                </pic:pic>
              </a:graphicData>
            </a:graphic>
          </wp:anchor>
        </w:drawing>
        <w:t>CUSIP No. 71367G102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48" w:lineRule="exact"/>
        <w:rPr>
          <w:sz w:val="20"/>
          <w:szCs w:val="20"/>
          <w:color w:val="auto"/>
        </w:rPr>
      </w:pPr>
    </w:p>
    <w:tbl>
      <w:tblPr>
        <w:tblLayout w:type="fixed"/>
        <w:tblInd w:w="120" w:type="dxa"/>
        <w:tblCellMar>
          <w:top w:w="0" w:type="dxa"/>
          <w:left w:w="0" w:type="dxa"/>
          <w:bottom w:w="0" w:type="dxa"/>
          <w:right w:w="0" w:type="dxa"/>
        </w:tblCellMar>
      </w:tblPr>
      <w:tr>
        <w:trPr>
          <w:trHeight w:val="282"/>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1.</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NAMES OF REPORTING PERSONS</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Bay Pond Partners, L.P.</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2.</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w w:val="97"/>
              </w:rPr>
              <w:t>CHECK THE APPROPRIATE BOX IF A MEMBER OF A GROUP</w:t>
            </w:r>
          </w:p>
        </w:tc>
      </w:tr>
      <w:tr>
        <w:trPr>
          <w:trHeight w:val="447"/>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(a) [ ]</w:t>
            </w:r>
          </w:p>
        </w:tc>
      </w:tr>
      <w:tr>
        <w:trPr>
          <w:trHeight w:val="282"/>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(b) [ ]</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3.</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SEC USE ONLY</w:t>
            </w:r>
          </w:p>
        </w:tc>
      </w:tr>
      <w:tr>
        <w:trPr>
          <w:trHeight w:val="459"/>
        </w:trPr>
        <w:tc>
          <w:tcPr>
            <w:tcW w:w="920" w:type="dxa"/>
            <w:vAlign w:val="bottom"/>
          </w:tcPr>
          <w:p>
            <w:pPr>
              <w:jc w:val="right"/>
              <w:ind w:right="652"/>
              <w:spacing w:after="0"/>
              <w:rPr>
                <w:sz w:val="20"/>
                <w:szCs w:val="20"/>
                <w:color w:val="auto"/>
              </w:rPr>
            </w:pPr>
            <w:r>
              <w:rPr>
                <w:rFonts w:ascii="Times New Roman" w:cs="Times New Roman" w:eastAsia="Times New Roman" w:hAnsi="Times New Roman"/>
                <w:sz w:val="22"/>
                <w:szCs w:val="22"/>
                <w:color w:val="auto"/>
                <w:w w:val="84"/>
              </w:rPr>
              <w:t>4.</w:t>
            </w: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CITIZENSHIP OR PLACE OF ORGANIZATION</w:t>
            </w:r>
          </w:p>
        </w:tc>
      </w:tr>
      <w:tr>
        <w:trPr>
          <w:trHeight w:val="486"/>
        </w:trPr>
        <w:tc>
          <w:tcPr>
            <w:tcW w:w="920" w:type="dxa"/>
            <w:vAlign w:val="bottom"/>
          </w:tcPr>
          <w:p>
            <w:pPr>
              <w:spacing w:after="0"/>
              <w:rPr>
                <w:sz w:val="24"/>
                <w:szCs w:val="24"/>
                <w:color w:val="auto"/>
              </w:rPr>
            </w:pPr>
          </w:p>
        </w:tc>
        <w:tc>
          <w:tcPr>
            <w:tcW w:w="67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Delaware</w:t>
            </w:r>
          </w:p>
        </w:tc>
      </w:tr>
    </w:tbl>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324"/>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NUMBER OF</w:t>
            </w:r>
          </w:p>
        </w:tc>
        <w:tc>
          <w:tcPr>
            <w:tcW w:w="520" w:type="dxa"/>
            <w:vAlign w:val="bottom"/>
          </w:tcPr>
          <w:p>
            <w:pPr>
              <w:spacing w:after="0"/>
              <w:rPr>
                <w:sz w:val="24"/>
                <w:szCs w:val="24"/>
                <w:color w:val="auto"/>
              </w:rPr>
            </w:pPr>
          </w:p>
        </w:tc>
        <w:tc>
          <w:tcPr>
            <w:tcW w:w="6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 SOLE VOTING POWER</w:t>
            </w:r>
          </w:p>
        </w:tc>
        <w:tc>
          <w:tcPr>
            <w:tcW w:w="270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243"/>
        </w:trPr>
        <w:tc>
          <w:tcPr>
            <w:tcW w:w="172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520" w:type="dxa"/>
            <w:vAlign w:val="bottom"/>
          </w:tcPr>
          <w:p>
            <w:pPr>
              <w:spacing w:after="0"/>
              <w:rPr>
                <w:sz w:val="21"/>
                <w:szCs w:val="21"/>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6. SHARED VOTING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2,155,918</w:t>
            </w:r>
          </w:p>
        </w:tc>
        <w:tc>
          <w:tcPr>
            <w:tcW w:w="0" w:type="dxa"/>
            <w:vAlign w:val="bottom"/>
          </w:tcPr>
          <w:p>
            <w:pPr>
              <w:spacing w:after="0"/>
              <w:rPr>
                <w:sz w:val="1"/>
                <w:szCs w:val="1"/>
                <w:color w:val="auto"/>
              </w:rPr>
            </w:pPr>
          </w:p>
        </w:tc>
      </w:tr>
      <w:tr>
        <w:trPr>
          <w:trHeight w:val="174"/>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BENEFICIALLY</w:t>
            </w:r>
          </w:p>
        </w:tc>
        <w:tc>
          <w:tcPr>
            <w:tcW w:w="520" w:type="dxa"/>
            <w:vAlign w:val="bottom"/>
          </w:tcPr>
          <w:p>
            <w:pPr>
              <w:spacing w:after="0"/>
              <w:rPr>
                <w:sz w:val="15"/>
                <w:szCs w:val="15"/>
                <w:color w:val="auto"/>
              </w:rPr>
            </w:pPr>
          </w:p>
        </w:tc>
        <w:tc>
          <w:tcPr>
            <w:tcW w:w="6300" w:type="dxa"/>
            <w:vAlign w:val="bottom"/>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17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300" w:type="dxa"/>
            <w:vAlign w:val="bottom"/>
          </w:tcPr>
          <w:p>
            <w:pPr>
              <w:spacing w:after="0"/>
              <w:rPr>
                <w:sz w:val="5"/>
                <w:szCs w:val="5"/>
                <w:color w:val="auto"/>
              </w:rPr>
            </w:pPr>
          </w:p>
        </w:tc>
        <w:tc>
          <w:tcPr>
            <w:tcW w:w="2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24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rPr>
              <w:t>OWNED BY EACH</w:t>
            </w: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7. SOLE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147"/>
        </w:trPr>
        <w:tc>
          <w:tcPr>
            <w:tcW w:w="17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520" w:type="dxa"/>
            <w:vAlign w:val="bottom"/>
          </w:tcPr>
          <w:p>
            <w:pPr>
              <w:spacing w:after="0"/>
              <w:rPr>
                <w:sz w:val="12"/>
                <w:szCs w:val="12"/>
                <w:color w:val="auto"/>
              </w:rPr>
            </w:pPr>
          </w:p>
        </w:tc>
        <w:tc>
          <w:tcPr>
            <w:tcW w:w="6300" w:type="dxa"/>
            <w:vAlign w:val="bottom"/>
            <w:vMerge w:val="continue"/>
          </w:tcPr>
          <w:p>
            <w:pPr>
              <w:spacing w:after="0"/>
              <w:rPr>
                <w:sz w:val="12"/>
                <w:szCs w:val="12"/>
                <w:color w:val="auto"/>
              </w:rPr>
            </w:pPr>
          </w:p>
        </w:tc>
        <w:tc>
          <w:tcPr>
            <w:tcW w:w="2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172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PERSON WITH</w:t>
            </w:r>
          </w:p>
        </w:tc>
        <w:tc>
          <w:tcPr>
            <w:tcW w:w="520" w:type="dxa"/>
            <w:vAlign w:val="bottom"/>
          </w:tcPr>
          <w:p>
            <w:pPr>
              <w:spacing w:after="0"/>
              <w:rPr>
                <w:sz w:val="24"/>
                <w:szCs w:val="24"/>
                <w:color w:val="auto"/>
              </w:rPr>
            </w:pPr>
          </w:p>
        </w:tc>
        <w:tc>
          <w:tcPr>
            <w:tcW w:w="630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8. SHARED DISPOSITIVE POWER</w:t>
            </w:r>
          </w:p>
        </w:tc>
        <w:tc>
          <w:tcPr>
            <w:tcW w:w="2700" w:type="dxa"/>
            <w:vAlign w:val="bottom"/>
            <w:vMerge w:val="restart"/>
          </w:tcPr>
          <w:p>
            <w:pPr>
              <w:ind w:left="640"/>
              <w:spacing w:after="0"/>
              <w:rPr>
                <w:sz w:val="20"/>
                <w:szCs w:val="20"/>
                <w:color w:val="auto"/>
              </w:rPr>
            </w:pPr>
            <w:r>
              <w:rPr>
                <w:rFonts w:ascii="Times New Roman" w:cs="Times New Roman" w:eastAsia="Times New Roman" w:hAnsi="Times New Roman"/>
                <w:sz w:val="22"/>
                <w:szCs w:val="22"/>
                <w:color w:val="auto"/>
              </w:rPr>
              <w:t>2,155,918</w:t>
            </w:r>
          </w:p>
        </w:tc>
        <w:tc>
          <w:tcPr>
            <w:tcW w:w="0" w:type="dxa"/>
            <w:vAlign w:val="bottom"/>
          </w:tcPr>
          <w:p>
            <w:pPr>
              <w:spacing w:after="0"/>
              <w:rPr>
                <w:sz w:val="1"/>
                <w:szCs w:val="1"/>
                <w:color w:val="auto"/>
              </w:rPr>
            </w:pPr>
          </w:p>
        </w:tc>
      </w:tr>
      <w:tr>
        <w:trPr>
          <w:trHeight w:val="81"/>
        </w:trPr>
        <w:tc>
          <w:tcPr>
            <w:tcW w:w="1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300" w:type="dxa"/>
            <w:vAlign w:val="bottom"/>
            <w:vMerge w:val="continue"/>
          </w:tcPr>
          <w:p>
            <w:pPr>
              <w:spacing w:after="0"/>
              <w:rPr>
                <w:sz w:val="7"/>
                <w:szCs w:val="7"/>
                <w:color w:val="auto"/>
              </w:rPr>
            </w:pPr>
          </w:p>
        </w:tc>
        <w:tc>
          <w:tcPr>
            <w:tcW w:w="27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9.</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2,155,918</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10.</w:t>
            </w:r>
          </w:p>
        </w:tc>
        <w:tc>
          <w:tcPr>
            <w:tcW w:w="9520" w:type="dxa"/>
            <w:vAlign w:val="bottom"/>
            <w:gridSpan w:val="3"/>
          </w:tcPr>
          <w:p>
            <w:pPr>
              <w:ind w:left="100"/>
              <w:spacing w:after="0"/>
              <w:rPr>
                <w:sz w:val="20"/>
                <w:szCs w:val="20"/>
                <w:color w:val="auto"/>
              </w:rPr>
            </w:pPr>
            <w:r>
              <w:rPr>
                <w:rFonts w:ascii="Times New Roman" w:cs="Times New Roman" w:eastAsia="Times New Roman" w:hAnsi="Times New Roman"/>
                <w:sz w:val="22"/>
                <w:szCs w:val="22"/>
                <w:color w:val="auto"/>
              </w:rPr>
              <w:t>CHECK IF THE AGGREGATE AMOUNT IN ROW (9) EXCLUDES CERTAIN SHARES</w:t>
            </w: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 ]</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11.</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5.09%</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72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12.</w:t>
            </w:r>
          </w:p>
        </w:tc>
        <w:tc>
          <w:tcPr>
            <w:tcW w:w="682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TYPE OF REPORTING PERSON</w:t>
            </w: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1720" w:type="dxa"/>
            <w:vAlign w:val="bottom"/>
          </w:tcPr>
          <w:p>
            <w:pPr>
              <w:spacing w:after="0"/>
              <w:rPr>
                <w:sz w:val="24"/>
                <w:szCs w:val="24"/>
                <w:color w:val="auto"/>
              </w:rPr>
            </w:pPr>
          </w:p>
        </w:tc>
        <w:tc>
          <w:tcPr>
            <w:tcW w:w="52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PN</w:t>
            </w:r>
          </w:p>
        </w:tc>
        <w:tc>
          <w:tcPr>
            <w:tcW w:w="6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72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6300" w:type="dxa"/>
            <w:vAlign w:val="bottom"/>
            <w:tcBorders>
              <w:bottom w:val="single" w:sz="8" w:color="808080"/>
            </w:tcBorders>
          </w:tcPr>
          <w:p>
            <w:pPr>
              <w:spacing w:after="0"/>
              <w:rPr>
                <w:sz w:val="8"/>
                <w:szCs w:val="8"/>
                <w:color w:val="auto"/>
              </w:rPr>
            </w:pPr>
          </w:p>
        </w:tc>
        <w:tc>
          <w:tcPr>
            <w:tcW w:w="27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1.</w:t>
      </w:r>
    </w:p>
    <w:p>
      <w:pPr>
        <w:spacing w:after="0" w:line="125" w:lineRule="exact"/>
        <w:rPr>
          <w:sz w:val="20"/>
          <w:szCs w:val="20"/>
          <w:color w:val="auto"/>
        </w:rPr>
      </w:pPr>
    </w:p>
    <w:p>
      <w:pPr>
        <w:ind w:left="1760" w:hanging="401"/>
        <w:spacing w:after="0"/>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Name of Issuer</w:t>
      </w:r>
    </w:p>
    <w:p>
      <w:pPr>
        <w:spacing w:after="0" w:line="18"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Perella Weinberg Partners</w:t>
      </w:r>
    </w:p>
    <w:p>
      <w:pPr>
        <w:spacing w:after="0" w:line="97" w:lineRule="exact"/>
        <w:rPr>
          <w:rFonts w:ascii="Times New Roman" w:cs="Times New Roman" w:eastAsia="Times New Roman" w:hAnsi="Times New Roman"/>
          <w:sz w:val="22"/>
          <w:szCs w:val="22"/>
          <w:b w:val="1"/>
          <w:bCs w:val="1"/>
          <w:color w:val="auto"/>
        </w:rPr>
      </w:pPr>
    </w:p>
    <w:p>
      <w:pPr>
        <w:ind w:left="1760" w:right="4960" w:hanging="401"/>
        <w:spacing w:after="0" w:line="243" w:lineRule="auto"/>
        <w:tabs>
          <w:tab w:leader="none" w:pos="1760"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Issuer's Principal Executive Offices </w:t>
      </w:r>
      <w:r>
        <w:rPr>
          <w:rFonts w:ascii="Times New Roman" w:cs="Times New Roman" w:eastAsia="Times New Roman" w:hAnsi="Times New Roman"/>
          <w:sz w:val="22"/>
          <w:szCs w:val="22"/>
          <w:color w:val="auto"/>
        </w:rPr>
        <w:t>767 Fifth Avenue</w:t>
      </w:r>
    </w:p>
    <w:p>
      <w:pPr>
        <w:spacing w:after="0" w:line="1" w:lineRule="exact"/>
        <w:rPr>
          <w:rFonts w:ascii="Times New Roman" w:cs="Times New Roman" w:eastAsia="Times New Roman" w:hAnsi="Times New Roman"/>
          <w:sz w:val="22"/>
          <w:szCs w:val="22"/>
          <w:b w:val="1"/>
          <w:bCs w:val="1"/>
          <w:color w:val="auto"/>
        </w:rPr>
      </w:pPr>
    </w:p>
    <w:p>
      <w:pPr>
        <w:ind w:left="17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New York, NY 10153</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w:t>
      </w:r>
    </w:p>
    <w:p>
      <w:pPr>
        <w:spacing w:after="0" w:line="125" w:lineRule="exact"/>
        <w:rPr>
          <w:sz w:val="20"/>
          <w:szCs w:val="20"/>
          <w:color w:val="auto"/>
        </w:rPr>
      </w:pPr>
    </w:p>
    <w:p>
      <w:pPr>
        <w:jc w:val="both"/>
        <w:ind w:left="1760" w:right="722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Name of Person Filing </w:t>
      </w:r>
      <w:r>
        <w:rPr>
          <w:rFonts w:ascii="Times New Roman" w:cs="Times New Roman" w:eastAsia="Times New Roman" w:hAnsi="Times New Roman"/>
          <w:sz w:val="21"/>
          <w:szCs w:val="21"/>
          <w:color w:val="auto"/>
        </w:rPr>
        <w:t>Bay Pond Partners, L.P.</w:t>
      </w:r>
    </w:p>
    <w:p>
      <w:pPr>
        <w:spacing w:after="0" w:line="45" w:lineRule="exact"/>
        <w:rPr>
          <w:rFonts w:ascii="Times New Roman" w:cs="Times New Roman" w:eastAsia="Times New Roman" w:hAnsi="Times New Roman"/>
          <w:sz w:val="21"/>
          <w:szCs w:val="21"/>
          <w:b w:val="1"/>
          <w:bCs w:val="1"/>
          <w:color w:val="auto"/>
        </w:rPr>
      </w:pPr>
    </w:p>
    <w:p>
      <w:pPr>
        <w:ind w:left="1760" w:right="3880" w:hanging="401"/>
        <w:spacing w:after="0" w:line="243"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Address of Principal Business Office or, if None, Residence </w:t>
      </w:r>
      <w:r>
        <w:rPr>
          <w:rFonts w:ascii="Times New Roman" w:cs="Times New Roman" w:eastAsia="Times New Roman" w:hAnsi="Times New Roman"/>
          <w:sz w:val="22"/>
          <w:szCs w:val="22"/>
          <w:color w:val="auto"/>
        </w:rPr>
        <w:t>c/o Wellington Management Company LLP</w:t>
      </w:r>
    </w:p>
    <w:p>
      <w:pPr>
        <w:spacing w:after="0" w:line="1" w:lineRule="exact"/>
        <w:rPr>
          <w:rFonts w:ascii="Times New Roman" w:cs="Times New Roman" w:eastAsia="Times New Roman" w:hAnsi="Times New Roman"/>
          <w:sz w:val="22"/>
          <w:szCs w:val="22"/>
          <w:b w:val="1"/>
          <w:bCs w:val="1"/>
          <w:color w:val="auto"/>
        </w:rPr>
      </w:pPr>
    </w:p>
    <w:p>
      <w:pPr>
        <w:ind w:left="1760" w:right="7540"/>
        <w:spacing w:after="0" w:line="258"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280 Congress Street Boston, MA 02210</w:t>
      </w:r>
    </w:p>
    <w:p>
      <w:pPr>
        <w:spacing w:after="0" w:line="73" w:lineRule="exact"/>
        <w:rPr>
          <w:rFonts w:ascii="Times New Roman" w:cs="Times New Roman" w:eastAsia="Times New Roman" w:hAnsi="Times New Roman"/>
          <w:sz w:val="22"/>
          <w:szCs w:val="22"/>
          <w:b w:val="1"/>
          <w:bCs w:val="1"/>
          <w:color w:val="auto"/>
        </w:rPr>
      </w:pPr>
    </w:p>
    <w:p>
      <w:pPr>
        <w:ind w:left="1760" w:right="824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Citizenship </w:t>
      </w:r>
      <w:r>
        <w:rPr>
          <w:rFonts w:ascii="Times New Roman" w:cs="Times New Roman" w:eastAsia="Times New Roman" w:hAnsi="Times New Roman"/>
          <w:sz w:val="21"/>
          <w:szCs w:val="21"/>
          <w:color w:val="auto"/>
        </w:rPr>
        <w:t>Delaware</w:t>
      </w:r>
    </w:p>
    <w:p>
      <w:pPr>
        <w:spacing w:after="0" w:line="45" w:lineRule="exact"/>
        <w:rPr>
          <w:rFonts w:ascii="Times New Roman" w:cs="Times New Roman" w:eastAsia="Times New Roman" w:hAnsi="Times New Roman"/>
          <w:sz w:val="21"/>
          <w:szCs w:val="21"/>
          <w:b w:val="1"/>
          <w:bCs w:val="1"/>
          <w:color w:val="auto"/>
        </w:rPr>
      </w:pPr>
    </w:p>
    <w:p>
      <w:pPr>
        <w:ind w:left="1760" w:right="6880" w:hanging="401"/>
        <w:spacing w:after="0" w:line="262" w:lineRule="auto"/>
        <w:tabs>
          <w:tab w:leader="none" w:pos="17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Title of Class of Securities </w:t>
      </w:r>
      <w:r>
        <w:rPr>
          <w:rFonts w:ascii="Times New Roman" w:cs="Times New Roman" w:eastAsia="Times New Roman" w:hAnsi="Times New Roman"/>
          <w:sz w:val="22"/>
          <w:szCs w:val="22"/>
          <w:color w:val="auto"/>
        </w:rPr>
        <w:t>Common Stock</w:t>
      </w:r>
    </w:p>
    <w:p>
      <w:pPr>
        <w:spacing w:after="0" w:line="68" w:lineRule="exact"/>
        <w:rPr>
          <w:rFonts w:ascii="Times New Roman" w:cs="Times New Roman" w:eastAsia="Times New Roman" w:hAnsi="Times New Roman"/>
          <w:sz w:val="22"/>
          <w:szCs w:val="22"/>
          <w:b w:val="1"/>
          <w:bCs w:val="1"/>
          <w:color w:val="auto"/>
        </w:rPr>
      </w:pPr>
    </w:p>
    <w:p>
      <w:pPr>
        <w:ind w:left="1760" w:right="7800" w:hanging="401"/>
        <w:spacing w:after="0" w:line="286" w:lineRule="auto"/>
        <w:tabs>
          <w:tab w:leader="none" w:pos="1760" w:val="left"/>
        </w:tabs>
        <w:numPr>
          <w:ilvl w:val="0"/>
          <w:numId w:val="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color w:val="auto"/>
        </w:rPr>
        <w:t xml:space="preserve">CUSIP Number </w:t>
      </w:r>
      <w:r>
        <w:rPr>
          <w:rFonts w:ascii="Times New Roman" w:cs="Times New Roman" w:eastAsia="Times New Roman" w:hAnsi="Times New Roman"/>
          <w:sz w:val="21"/>
          <w:szCs w:val="21"/>
          <w:color w:val="auto"/>
        </w:rPr>
        <w:t>71367G102</w:t>
      </w:r>
    </w:p>
    <w:p>
      <w:pPr>
        <w:spacing w:after="0" w:line="45" w:lineRule="exact"/>
        <w:rPr>
          <w:sz w:val="20"/>
          <w:szCs w:val="20"/>
          <w:color w:val="auto"/>
        </w:rPr>
      </w:pPr>
    </w:p>
    <w:p>
      <w:pPr>
        <w:ind w:left="1360" w:hanging="1349"/>
        <w:spacing w:after="0" w:line="262" w:lineRule="auto"/>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2"/>
          <w:szCs w:val="22"/>
          <w:b w:val="1"/>
          <w:bCs w:val="1"/>
          <w:color w:val="auto"/>
        </w:rPr>
        <w:t>If This Statement is Filed Pursuant to Rule 13d-1(b), or 13d-2(b) or (c), Check Whether the Person Filing is a:</w:t>
      </w:r>
    </w:p>
    <w:p>
      <w:pPr>
        <w:spacing w:after="0" w:line="73" w:lineRule="exact"/>
        <w:rPr>
          <w:sz w:val="20"/>
          <w:szCs w:val="20"/>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Broker or dealer registered under Section 15 of the Act (15 U.S.C. 78o).</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Bank as defined in Section 3(a)(6) of the Act (15 U.S.C. 78c).</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Insurance Company as defined in Section 3(a)(19) of the Act (15 U.S.C. 78c).</w:t>
      </w:r>
    </w:p>
    <w:p>
      <w:pPr>
        <w:spacing w:after="0" w:line="125" w:lineRule="exact"/>
        <w:rPr>
          <w:rFonts w:ascii="Times New Roman" w:cs="Times New Roman" w:eastAsia="Times New Roman" w:hAnsi="Times New Roman"/>
          <w:sz w:val="22"/>
          <w:szCs w:val="22"/>
          <w:color w:val="auto"/>
        </w:rPr>
      </w:pPr>
    </w:p>
    <w:p>
      <w:pPr>
        <w:ind w:left="2220" w:right="12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Investment Company registered under Section 8 of the Investment Company Act of 1940 (15 U.S.C. 80a-8).</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investment adviser in accordance with Rule 240.13d-1(b)(1)(ii)(E);</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An employee benefit plan or endowment fund in accordance with Rule 240.13d-1(b)(1)(ii)(F);</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parent holding company or control person in accordance with Rule 240.13d-1(b)(1)(ii)(G);</w:t>
      </w:r>
    </w:p>
    <w:p>
      <w:pPr>
        <w:spacing w:after="0" w:line="125" w:lineRule="exact"/>
        <w:rPr>
          <w:rFonts w:ascii="Times New Roman" w:cs="Times New Roman" w:eastAsia="Times New Roman" w:hAnsi="Times New Roman"/>
          <w:sz w:val="22"/>
          <w:szCs w:val="22"/>
          <w:color w:val="auto"/>
        </w:rPr>
      </w:pPr>
    </w:p>
    <w:p>
      <w:pPr>
        <w:ind w:left="2220" w:right="46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savings association as defined in Section 3(b) of the Federal Deposit Insurance Act (12 U.S.C. 1813);</w:t>
      </w:r>
    </w:p>
    <w:p>
      <w:pPr>
        <w:spacing w:after="0" w:line="77" w:lineRule="exact"/>
        <w:rPr>
          <w:rFonts w:ascii="Times New Roman" w:cs="Times New Roman" w:eastAsia="Times New Roman" w:hAnsi="Times New Roman"/>
          <w:sz w:val="22"/>
          <w:szCs w:val="22"/>
          <w:color w:val="auto"/>
        </w:rPr>
      </w:pPr>
    </w:p>
    <w:p>
      <w:pPr>
        <w:ind w:left="2220" w:right="140" w:hanging="861"/>
        <w:spacing w:after="0" w:line="258" w:lineRule="auto"/>
        <w:tabs>
          <w:tab w:leader="none" w:pos="1761"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A church plan that is excluded from the definition of an investment company under Section 3(c)(14) of the Investment Company Act of 1940 (15 U.S.C. 80a-3);</w:t>
      </w:r>
    </w:p>
    <w:p>
      <w:pPr>
        <w:spacing w:after="0" w:line="77"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   Group, in accordance with Rule 240.13d-1(b)(1)(ii)(J).</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this statement is filed pursuant to Rule 13d-1(c), check this box [X]</w:t>
      </w:r>
    </w:p>
    <w:p>
      <w:pPr>
        <w:spacing w:after="0" w:line="12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Ownership.</w:t>
      </w:r>
    </w:p>
    <w:p>
      <w:pPr>
        <w:spacing w:after="0" w:line="129"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Provide the following information regarding the aggregate number and percentage of the class of securities of the issuer identified in Item 1.</w:t>
      </w:r>
    </w:p>
    <w:p>
      <w:pPr>
        <w:spacing w:after="0" w:line="77" w:lineRule="exact"/>
        <w:rPr>
          <w:sz w:val="20"/>
          <w:szCs w:val="20"/>
          <w:color w:val="auto"/>
        </w:rPr>
      </w:pPr>
    </w:p>
    <w:p>
      <w:pPr>
        <w:ind w:left="1760" w:right="6720" w:hanging="401"/>
        <w:spacing w:after="0" w:line="358" w:lineRule="auto"/>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Beneficially Owned: 2,155,918</w:t>
      </w:r>
    </w:p>
    <w:p>
      <w:pPr>
        <w:spacing w:after="0" w:line="1"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pacing w:after="0" w:line="125" w:lineRule="exact"/>
        <w:rPr>
          <w:rFonts w:ascii="Times New Roman" w:cs="Times New Roman" w:eastAsia="Times New Roman" w:hAnsi="Times New Roman"/>
          <w:sz w:val="22"/>
          <w:szCs w:val="22"/>
          <w:color w:val="auto"/>
        </w:rPr>
      </w:pPr>
    </w:p>
    <w:p>
      <w:pPr>
        <w:ind w:left="17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5.09%</w:t>
      </w:r>
    </w:p>
    <w:p>
      <w:pPr>
        <w:spacing w:after="0" w:line="125" w:lineRule="exact"/>
        <w:rPr>
          <w:rFonts w:ascii="Times New Roman" w:cs="Times New Roman" w:eastAsia="Times New Roman" w:hAnsi="Times New Roman"/>
          <w:sz w:val="22"/>
          <w:szCs w:val="22"/>
          <w:color w:val="auto"/>
        </w:rPr>
      </w:pPr>
    </w:p>
    <w:p>
      <w:pPr>
        <w:ind w:left="1760" w:hanging="401"/>
        <w:spacing w:after="0"/>
        <w:tabs>
          <w:tab w:leader="none" w:pos="176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such person has:</w:t>
      </w:r>
    </w:p>
    <w:p>
      <w:pPr>
        <w:spacing w:after="0" w:line="125" w:lineRule="exact"/>
        <w:rPr>
          <w:sz w:val="20"/>
          <w:szCs w:val="20"/>
          <w:color w:val="auto"/>
        </w:rPr>
      </w:pPr>
    </w:p>
    <w:tbl>
      <w:tblPr>
        <w:tblLayout w:type="fixed"/>
        <w:tblInd w:w="1760" w:type="dxa"/>
        <w:tblCellMar>
          <w:top w:w="0" w:type="dxa"/>
          <w:left w:w="0" w:type="dxa"/>
          <w:bottom w:w="0" w:type="dxa"/>
          <w:right w:w="0" w:type="dxa"/>
        </w:tblCellMar>
      </w:tblPr>
      <w:tr>
        <w:trPr>
          <w:trHeight w:val="282"/>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w:t>
            </w:r>
          </w:p>
        </w:tc>
        <w:tc>
          <w:tcPr>
            <w:tcW w:w="6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vote or to direct the vote</w:t>
            </w:r>
          </w:p>
        </w:tc>
        <w:tc>
          <w:tcPr>
            <w:tcW w:w="22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(ii)</w:t>
            </w:r>
          </w:p>
        </w:tc>
        <w:tc>
          <w:tcPr>
            <w:tcW w:w="6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power to vote or to direct the vote</w:t>
            </w:r>
          </w:p>
        </w:tc>
        <w:tc>
          <w:tcPr>
            <w:tcW w:w="22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5"/>
              </w:rPr>
              <w:t>2,155,918</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(iii)</w:t>
            </w:r>
          </w:p>
        </w:tc>
        <w:tc>
          <w:tcPr>
            <w:tcW w:w="6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sole power to dispose or to direct the disposition of</w:t>
            </w:r>
          </w:p>
        </w:tc>
        <w:tc>
          <w:tcPr>
            <w:tcW w:w="2260" w:type="dxa"/>
            <w:vAlign w:val="bottom"/>
          </w:tcPr>
          <w:p>
            <w:pPr>
              <w:ind w:left="1400"/>
              <w:spacing w:after="0"/>
              <w:rPr>
                <w:sz w:val="20"/>
                <w:szCs w:val="20"/>
                <w:color w:val="auto"/>
              </w:rPr>
            </w:pPr>
            <w:r>
              <w:rPr>
                <w:rFonts w:ascii="Times New Roman" w:cs="Times New Roman" w:eastAsia="Times New Roman" w:hAnsi="Times New Roman"/>
                <w:sz w:val="22"/>
                <w:szCs w:val="22"/>
                <w:color w:val="auto"/>
              </w:rPr>
              <w:t>0</w:t>
            </w:r>
          </w:p>
        </w:tc>
      </w:tr>
      <w:tr>
        <w:trPr>
          <w:trHeight w:val="378"/>
        </w:trPr>
        <w:tc>
          <w:tcPr>
            <w:tcW w:w="400" w:type="dxa"/>
            <w:vAlign w:val="bottom"/>
          </w:tcPr>
          <w:p>
            <w:pPr>
              <w:spacing w:after="0"/>
              <w:rPr>
                <w:sz w:val="20"/>
                <w:szCs w:val="20"/>
                <w:color w:val="auto"/>
              </w:rPr>
            </w:pPr>
            <w:r>
              <w:rPr>
                <w:rFonts w:ascii="Times New Roman" w:cs="Times New Roman" w:eastAsia="Times New Roman" w:hAnsi="Times New Roman"/>
                <w:sz w:val="22"/>
                <w:szCs w:val="22"/>
                <w:color w:val="auto"/>
              </w:rPr>
              <w:t>(iv)</w:t>
            </w:r>
          </w:p>
        </w:tc>
        <w:tc>
          <w:tcPr>
            <w:tcW w:w="61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power to dispose or to direct the disposition of</w:t>
            </w:r>
          </w:p>
        </w:tc>
        <w:tc>
          <w:tcPr>
            <w:tcW w:w="2260" w:type="dxa"/>
            <w:vAlign w:val="bottom"/>
          </w:tcPr>
          <w:p>
            <w:pPr>
              <w:ind w:left="1400"/>
              <w:spacing w:after="0"/>
              <w:rPr>
                <w:sz w:val="20"/>
                <w:szCs w:val="20"/>
                <w:color w:val="auto"/>
              </w:rPr>
            </w:pPr>
            <w:r>
              <w:rPr>
                <w:rFonts w:ascii="Times New Roman" w:cs="Times New Roman" w:eastAsia="Times New Roman" w:hAnsi="Times New Roman"/>
                <w:sz w:val="22"/>
                <w:szCs w:val="22"/>
                <w:color w:val="auto"/>
                <w:w w:val="95"/>
              </w:rPr>
              <w:t>2,155,918</w:t>
            </w:r>
          </w:p>
        </w:tc>
      </w:tr>
    </w:tbl>
    <w:p>
      <w:pPr>
        <w:spacing w:after="0" w:line="92"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Ownership of Five Percent or Less of Class.</w:t>
      </w:r>
    </w:p>
    <w:p>
      <w:pPr>
        <w:sectPr>
          <w:pgSz w:w="11900" w:h="16838" w:orient="portrait"/>
          <w:cols w:equalWidth="0" w:num="1">
            <w:col w:w="11040"/>
          </w:cols>
          <w:pgMar w:left="400" w:top="405" w:right="45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53"/>
        </w:trPr>
        <w:tc>
          <w:tcPr>
            <w:tcW w:w="940" w:type="dxa"/>
            <w:vAlign w:val="bottom"/>
          </w:tcPr>
          <w:p>
            <w:pPr>
              <w:spacing w:after="0"/>
              <w:rPr>
                <w:sz w:val="22"/>
                <w:szCs w:val="22"/>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If this statement is being filed to report the fact that as of the date hereof the reporting person has ceased to be</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the beneficial owner of more than five percent of the class of securities, check the following: [ ]</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Ownership of More than Five Percent on Behalf of Another Person.</w:t>
            </w:r>
          </w:p>
        </w:tc>
      </w:tr>
      <w:tr>
        <w:trPr>
          <w:trHeight w:val="378"/>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35"/>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7.</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the Subsidiary Which Acquired the Security Being Reported on by</w:t>
            </w:r>
          </w:p>
        </w:tc>
      </w:tr>
      <w:tr>
        <w:trPr>
          <w:trHeight w:val="2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the Parent Holding Company.</w:t>
            </w:r>
          </w:p>
        </w:tc>
      </w:tr>
      <w:tr>
        <w:trPr>
          <w:trHeight w:val="621"/>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8.</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Identification and Classification of Members of the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9.</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Notice of Dissolution of Group.</w:t>
            </w:r>
          </w:p>
        </w:tc>
      </w:tr>
      <w:tr>
        <w:trPr>
          <w:trHeight w:val="486"/>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Not Applicable.</w:t>
            </w:r>
          </w:p>
        </w:tc>
      </w:tr>
      <w:tr>
        <w:trPr>
          <w:trHeight w:val="378"/>
        </w:trPr>
        <w:tc>
          <w:tcPr>
            <w:tcW w:w="94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Item 10.</w:t>
            </w: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b w:val="1"/>
                <w:bCs w:val="1"/>
                <w:color w:val="auto"/>
              </w:rPr>
              <w:t>Certification.</w:t>
            </w:r>
          </w:p>
        </w:tc>
      </w:tr>
      <w:tr>
        <w:trPr>
          <w:trHeight w:val="447"/>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w w:val="98"/>
              </w:rPr>
              <w:t>By signing below I certify that, to the best of my knowledge and belief, the securities referred to above were not</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acquired and are not held for the purpose of or with the effect of changing or influencing the control of the</w:t>
            </w:r>
          </w:p>
        </w:tc>
      </w:tr>
      <w:tr>
        <w:trPr>
          <w:trHeight w:val="243"/>
        </w:trPr>
        <w:tc>
          <w:tcPr>
            <w:tcW w:w="940" w:type="dxa"/>
            <w:vAlign w:val="bottom"/>
          </w:tcPr>
          <w:p>
            <w:pPr>
              <w:spacing w:after="0"/>
              <w:rPr>
                <w:sz w:val="21"/>
                <w:szCs w:val="21"/>
                <w:color w:val="auto"/>
              </w:rPr>
            </w:pPr>
          </w:p>
        </w:tc>
        <w:tc>
          <w:tcPr>
            <w:tcW w:w="10120" w:type="dxa"/>
            <w:vAlign w:val="bottom"/>
            <w:gridSpan w:val="3"/>
          </w:tcPr>
          <w:p>
            <w:pPr>
              <w:ind w:left="420"/>
              <w:spacing w:after="0" w:line="243" w:lineRule="exact"/>
              <w:rPr>
                <w:sz w:val="20"/>
                <w:szCs w:val="20"/>
                <w:color w:val="auto"/>
              </w:rPr>
            </w:pPr>
            <w:r>
              <w:rPr>
                <w:rFonts w:ascii="Times New Roman" w:cs="Times New Roman" w:eastAsia="Times New Roman" w:hAnsi="Times New Roman"/>
                <w:sz w:val="22"/>
                <w:szCs w:val="22"/>
                <w:color w:val="auto"/>
              </w:rPr>
              <w:t>issuer of the securities and were not acquired and are not held in connection with or as a participant in any</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20"/>
              <w:spacing w:after="0"/>
              <w:rPr>
                <w:sz w:val="20"/>
                <w:szCs w:val="20"/>
                <w:color w:val="auto"/>
              </w:rPr>
            </w:pPr>
            <w:r>
              <w:rPr>
                <w:rFonts w:ascii="Times New Roman" w:cs="Times New Roman" w:eastAsia="Times New Roman" w:hAnsi="Times New Roman"/>
                <w:sz w:val="22"/>
                <w:szCs w:val="22"/>
                <w:color w:val="auto"/>
              </w:rPr>
              <w:t>transaction having that purpose or effect.</w:t>
            </w:r>
          </w:p>
        </w:tc>
      </w:tr>
      <w:tr>
        <w:trPr>
          <w:trHeight w:val="608"/>
        </w:trPr>
        <w:tc>
          <w:tcPr>
            <w:tcW w:w="940" w:type="dxa"/>
            <w:vAlign w:val="bottom"/>
          </w:tcPr>
          <w:p>
            <w:pPr>
              <w:spacing w:after="0"/>
              <w:rPr>
                <w:sz w:val="24"/>
                <w:szCs w:val="24"/>
                <w:color w:val="auto"/>
              </w:rPr>
            </w:pPr>
          </w:p>
        </w:tc>
        <w:tc>
          <w:tcPr>
            <w:tcW w:w="10120" w:type="dxa"/>
            <w:vAlign w:val="bottom"/>
            <w:gridSpan w:val="3"/>
          </w:tcPr>
          <w:p>
            <w:pPr>
              <w:ind w:left="3980"/>
              <w:spacing w:after="0"/>
              <w:rPr>
                <w:sz w:val="20"/>
                <w:szCs w:val="20"/>
                <w:color w:val="auto"/>
              </w:rPr>
            </w:pPr>
            <w:r>
              <w:rPr>
                <w:rFonts w:ascii="Times New Roman" w:cs="Times New Roman" w:eastAsia="Times New Roman" w:hAnsi="Times New Roman"/>
                <w:sz w:val="22"/>
                <w:szCs w:val="22"/>
                <w:b w:val="1"/>
                <w:bCs w:val="1"/>
                <w:color w:val="auto"/>
              </w:rPr>
              <w:t>SIGNATURE</w:t>
            </w:r>
          </w:p>
        </w:tc>
      </w:tr>
      <w:tr>
        <w:trPr>
          <w:trHeight w:val="541"/>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160"/>
              <w:spacing w:after="0"/>
              <w:rPr>
                <w:sz w:val="20"/>
                <w:szCs w:val="20"/>
                <w:color w:val="auto"/>
              </w:rPr>
            </w:pPr>
            <w:r>
              <w:rPr>
                <w:rFonts w:ascii="Times New Roman" w:cs="Times New Roman" w:eastAsia="Times New Roman" w:hAnsi="Times New Roman"/>
                <w:sz w:val="22"/>
                <w:szCs w:val="22"/>
                <w:color w:val="auto"/>
              </w:rPr>
              <w:t>forth in this statement is true, complete and correct.</w:t>
            </w:r>
          </w:p>
        </w:tc>
      </w:tr>
      <w:tr>
        <w:trPr>
          <w:trHeight w:val="56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By: Bay Pond Partners, L.P.</w:t>
            </w:r>
          </w:p>
        </w:tc>
      </w:tr>
      <w:tr>
        <w:trPr>
          <w:trHeight w:val="555"/>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By: Wellington Alternative Investments LLC</w:t>
            </w:r>
          </w:p>
        </w:tc>
      </w:tr>
      <w:tr>
        <w:trPr>
          <w:trHeight w:val="282"/>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Its General Partner</w:t>
            </w:r>
          </w:p>
        </w:tc>
      </w:tr>
      <w:tr>
        <w:trPr>
          <w:trHeight w:val="245"/>
        </w:trPr>
        <w:tc>
          <w:tcPr>
            <w:tcW w:w="940" w:type="dxa"/>
            <w:vAlign w:val="bottom"/>
          </w:tcPr>
          <w:p>
            <w:pPr>
              <w:spacing w:after="0"/>
              <w:rPr>
                <w:sz w:val="21"/>
                <w:szCs w:val="21"/>
                <w:color w:val="auto"/>
              </w:rPr>
            </w:pPr>
          </w:p>
        </w:tc>
        <w:tc>
          <w:tcPr>
            <w:tcW w:w="10120" w:type="dxa"/>
            <w:vAlign w:val="bottom"/>
            <w:gridSpan w:val="3"/>
          </w:tcPr>
          <w:p>
            <w:pPr>
              <w:ind w:left="4960"/>
              <w:spacing w:after="0" w:line="244" w:lineRule="exact"/>
              <w:rPr>
                <w:sz w:val="20"/>
                <w:szCs w:val="20"/>
                <w:color w:val="auto"/>
              </w:rPr>
            </w:pPr>
            <w:r>
              <w:rPr>
                <w:rFonts w:ascii="Times New Roman" w:cs="Times New Roman" w:eastAsia="Times New Roman" w:hAnsi="Times New Roman"/>
                <w:sz w:val="22"/>
                <w:szCs w:val="22"/>
                <w:color w:val="auto"/>
              </w:rPr>
              <w:t>By: /s/ Matthew N. Shea</w:t>
            </w:r>
          </w:p>
        </w:tc>
      </w:tr>
      <w:tr>
        <w:trPr>
          <w:trHeight w:val="20"/>
        </w:trPr>
        <w:tc>
          <w:tcPr>
            <w:tcW w:w="94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r>
      <w:tr>
        <w:trPr>
          <w:trHeight w:val="329"/>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Name: Matthew N. Shea</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Title: Authorized Person</w:t>
            </w:r>
          </w:p>
        </w:tc>
      </w:tr>
      <w:tr>
        <w:trPr>
          <w:trHeight w:val="297"/>
        </w:trPr>
        <w:tc>
          <w:tcPr>
            <w:tcW w:w="940" w:type="dxa"/>
            <w:vAlign w:val="bottom"/>
          </w:tcPr>
          <w:p>
            <w:pPr>
              <w:spacing w:after="0"/>
              <w:rPr>
                <w:sz w:val="24"/>
                <w:szCs w:val="24"/>
                <w:color w:val="auto"/>
              </w:rPr>
            </w:pPr>
          </w:p>
        </w:tc>
        <w:tc>
          <w:tcPr>
            <w:tcW w:w="10120" w:type="dxa"/>
            <w:vAlign w:val="bottom"/>
            <w:gridSpan w:val="3"/>
          </w:tcPr>
          <w:p>
            <w:pPr>
              <w:ind w:left="4960"/>
              <w:spacing w:after="0"/>
              <w:rPr>
                <w:sz w:val="20"/>
                <w:szCs w:val="20"/>
                <w:color w:val="auto"/>
              </w:rPr>
            </w:pPr>
            <w:r>
              <w:rPr>
                <w:rFonts w:ascii="Times New Roman" w:cs="Times New Roman" w:eastAsia="Times New Roman" w:hAnsi="Times New Roman"/>
                <w:sz w:val="22"/>
                <w:szCs w:val="22"/>
                <w:color w:val="auto"/>
              </w:rPr>
              <w:t>Date: February 14, 2023</w:t>
            </w:r>
          </w:p>
        </w:tc>
      </w:tr>
    </w:tbl>
    <w:p>
      <w:pPr>
        <w:spacing w:after="0" w:line="1" w:lineRule="exact"/>
        <w:rPr>
          <w:sz w:val="20"/>
          <w:szCs w:val="20"/>
          <w:color w:val="auto"/>
        </w:rPr>
      </w:pPr>
    </w:p>
    <w:sectPr>
      <w:pgSz w:w="11900" w:h="16838" w:orient="portrait"/>
      <w:cols w:equalWidth="0" w:num="1">
        <w:col w:w="11060"/>
      </w:cols>
      <w:pgMar w:left="400" w:top="102"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1)"/>
      <w:numFmt w:val="lowerLetter"/>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2023-02-06T13:31:16Z</dcterms:created>
  <dcterms:modified xsi:type="dcterms:W3CDTF">2023-02-06T13:31:16Z</dcterms:modified>
</cp:coreProperties>
</file>