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September 22, 2020</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VIA EDGAR TRANSMISSION</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David Link</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Office of Real Estate and Construction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b w:val="1"/>
          <w:bCs w:val="1"/>
          <w:color w:val="auto"/>
        </w:rPr>
        <w:t>FinTech Acquisition Corp. IV</w:t>
      </w:r>
    </w:p>
    <w:p>
      <w:pPr>
        <w:spacing w:after="0" w:line="27"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Amendment No. 2 to</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Registration Statement on Form S-1</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Filed September 16, 2020</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File No. 333-248664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Mr. Link:</w:t>
      </w:r>
    </w:p>
    <w:p>
      <w:pPr>
        <w:spacing w:after="0" w:line="221" w:lineRule="exact"/>
        <w:rPr>
          <w:sz w:val="24"/>
          <w:szCs w:val="24"/>
          <w:color w:val="auto"/>
        </w:rPr>
      </w:pPr>
    </w:p>
    <w:p>
      <w:pPr>
        <w:ind w:right="20" w:firstLine="648"/>
        <w:spacing w:after="0" w:line="298" w:lineRule="auto"/>
        <w:rPr>
          <w:sz w:val="20"/>
          <w:szCs w:val="20"/>
          <w:color w:val="auto"/>
        </w:rPr>
      </w:pPr>
      <w:r>
        <w:rPr>
          <w:rFonts w:ascii="Arial" w:cs="Arial" w:eastAsia="Arial" w:hAnsi="Arial"/>
          <w:sz w:val="16"/>
          <w:szCs w:val="16"/>
          <w:color w:val="auto"/>
        </w:rPr>
        <w:t>On behalf of FinTech Acquisition Corp. IV,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we submit this letter in response to the comment of the staff (the “</w:t>
      </w:r>
      <w:r>
        <w:rPr>
          <w:rFonts w:ascii="Arial" w:cs="Arial" w:eastAsia="Arial" w:hAnsi="Arial"/>
          <w:sz w:val="16"/>
          <w:szCs w:val="16"/>
          <w:b w:val="1"/>
          <w:bCs w:val="1"/>
          <w:color w:val="auto"/>
        </w:rPr>
        <w:t>Staff</w:t>
      </w:r>
      <w:r>
        <w:rPr>
          <w:rFonts w:ascii="Arial" w:cs="Arial" w:eastAsia="Arial" w:hAnsi="Arial"/>
          <w:sz w:val="16"/>
          <w:szCs w:val="16"/>
          <w:color w:val="auto"/>
        </w:rPr>
        <w:t>”) of the U.S.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contained in its letter dated September 22, 2020 relating to Amendment No. 2 to the Registration Statement on Form S-1 of the Company (the “</w:t>
      </w:r>
      <w:r>
        <w:rPr>
          <w:rFonts w:ascii="Arial" w:cs="Arial" w:eastAsia="Arial" w:hAnsi="Arial"/>
          <w:sz w:val="16"/>
          <w:szCs w:val="16"/>
          <w:b w:val="1"/>
          <w:bCs w:val="1"/>
          <w:color w:val="auto"/>
        </w:rPr>
        <w:t>Form S-1</w:t>
      </w:r>
      <w:r>
        <w:rPr>
          <w:rFonts w:ascii="Arial" w:cs="Arial" w:eastAsia="Arial" w:hAnsi="Arial"/>
          <w:sz w:val="16"/>
          <w:szCs w:val="16"/>
          <w:color w:val="auto"/>
        </w:rPr>
        <w:t>”) filed with the Commission on September 16, 2020. We are concurrently filing via EDGAR Amendment No. 3 to the Form S-1 (the “</w:t>
      </w:r>
      <w:r>
        <w:rPr>
          <w:rFonts w:ascii="Arial" w:cs="Arial" w:eastAsia="Arial" w:hAnsi="Arial"/>
          <w:sz w:val="16"/>
          <w:szCs w:val="16"/>
          <w:b w:val="1"/>
          <w:bCs w:val="1"/>
          <w:color w:val="auto"/>
        </w:rPr>
        <w:t>Draft Amendment</w:t>
      </w:r>
      <w:r>
        <w:rPr>
          <w:rFonts w:ascii="Arial" w:cs="Arial" w:eastAsia="Arial" w:hAnsi="Arial"/>
          <w:sz w:val="16"/>
          <w:szCs w:val="16"/>
          <w:color w:val="auto"/>
        </w:rPr>
        <w:t>”). The changes reflected in the Draft Amendment include those made in response to the Staff’s comment and other changes intended to update, clarify and render more complete the information set forth therein.</w:t>
      </w:r>
    </w:p>
    <w:p>
      <w:pPr>
        <w:spacing w:after="0" w:line="158" w:lineRule="exact"/>
        <w:rPr>
          <w:sz w:val="24"/>
          <w:szCs w:val="24"/>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Set forth below is the Company’s response to the Staff’s comment. For ease of reference, the Staff’s comment is reproduced below in bold and is followed by the Company’s response. In addition, unless otherwise indicated, all references to page numbers in such responses are to page numbers in the Draft Amendment filed concurrently herewith.</w:t>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Form S-1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Financial Statements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Statements of Operations, page F-4</w:t>
      </w:r>
    </w:p>
    <w:p>
      <w:pPr>
        <w:spacing w:after="0" w:line="207" w:lineRule="exact"/>
        <w:rPr>
          <w:sz w:val="24"/>
          <w:szCs w:val="24"/>
          <w:color w:val="auto"/>
        </w:rPr>
      </w:pPr>
    </w:p>
    <w:p>
      <w:pPr>
        <w:ind w:left="660" w:right="160" w:hanging="328"/>
        <w:spacing w:after="0" w:line="282"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Please tell us how you considered the need to include comparative financial information for the period ended June 30, 2019. Reference is made to Rule 8-03(a)(5) of Regulation S-X.</w:t>
      </w:r>
    </w:p>
    <w:p>
      <w:pPr>
        <w:spacing w:after="0" w:line="165"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acknowledges the Staff’s comment and has included comparative financial information for the period ended June 30, 2019 on pages F-4, F-6 and F-11 of the Draft Amendment in response to the Staff’s comment.</w:t>
      </w:r>
    </w:p>
    <w:p>
      <w:pPr>
        <w:spacing w:after="0" w:line="170" w:lineRule="exact"/>
        <w:rPr>
          <w:rFonts w:ascii="Arial" w:cs="Arial" w:eastAsia="Arial" w:hAnsi="Arial"/>
          <w:sz w:val="18"/>
          <w:szCs w:val="18"/>
          <w:b w:val="1"/>
          <w:bCs w:val="1"/>
          <w:color w:val="auto"/>
        </w:rPr>
      </w:pPr>
    </w:p>
    <w:p>
      <w:pPr>
        <w:ind w:left="4740"/>
        <w:spacing w:after="0"/>
        <w:rPr>
          <w:rFonts w:ascii="Arial" w:cs="Arial" w:eastAsia="Arial" w:hAnsi="Arial"/>
          <w:sz w:val="18"/>
          <w:szCs w:val="18"/>
          <w:b w:val="1"/>
          <w:bCs w:val="1"/>
          <w:color w:val="auto"/>
        </w:rPr>
      </w:pPr>
      <w:r>
        <w:rPr>
          <w:rFonts w:ascii="Arial" w:cs="Arial" w:eastAsia="Arial" w:hAnsi="Arial"/>
          <w:sz w:val="18"/>
          <w:szCs w:val="18"/>
          <w:color w:val="auto"/>
        </w:rPr>
        <w:t>*    *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p>
      <w:pPr>
        <w:ind w:left="652"/>
        <w:spacing w:after="0"/>
        <w:rPr>
          <w:sz w:val="20"/>
          <w:szCs w:val="20"/>
          <w:color w:val="auto"/>
        </w:rPr>
      </w:pPr>
      <w:r>
        <w:rPr>
          <w:rFonts w:ascii="Arial" w:cs="Arial" w:eastAsia="Arial" w:hAnsi="Arial"/>
          <w:sz w:val="16"/>
          <w:szCs w:val="16"/>
          <w:color w:val="auto"/>
        </w:rPr>
        <w:t>If you have any questions regarding this letter, please contact Mark Rosenstein, the Company’s legal counsel, at (215) 731-9450.</w:t>
      </w:r>
    </w:p>
    <w:p>
      <w:pPr>
        <w:spacing w:after="0" w:line="248" w:lineRule="exact"/>
        <w:rPr>
          <w:sz w:val="20"/>
          <w:szCs w:val="20"/>
          <w:color w:val="auto"/>
        </w:rPr>
      </w:pPr>
    </w:p>
    <w:p>
      <w:pPr>
        <w:ind w:left="6752"/>
        <w:spacing w:after="0"/>
        <w:rPr>
          <w:sz w:val="20"/>
          <w:szCs w:val="20"/>
          <w:color w:val="auto"/>
        </w:rPr>
      </w:pPr>
      <w:r>
        <w:rPr>
          <w:rFonts w:ascii="Arial" w:cs="Arial" w:eastAsia="Arial" w:hAnsi="Arial"/>
          <w:sz w:val="18"/>
          <w:szCs w:val="18"/>
          <w:color w:val="auto"/>
        </w:rPr>
        <w:t>Sincerely yours,</w:t>
      </w:r>
    </w:p>
    <w:p>
      <w:pPr>
        <w:spacing w:after="0" w:line="225" w:lineRule="exact"/>
        <w:rPr>
          <w:sz w:val="20"/>
          <w:szCs w:val="20"/>
          <w:color w:val="auto"/>
        </w:rPr>
      </w:pPr>
    </w:p>
    <w:p>
      <w:pPr>
        <w:ind w:left="6752"/>
        <w:spacing w:after="0"/>
        <w:rPr>
          <w:sz w:val="20"/>
          <w:szCs w:val="20"/>
          <w:color w:val="auto"/>
        </w:rPr>
      </w:pPr>
      <w:r>
        <w:rPr>
          <w:rFonts w:ascii="Arial" w:cs="Arial" w:eastAsia="Arial" w:hAnsi="Arial"/>
          <w:sz w:val="18"/>
          <w:szCs w:val="18"/>
          <w:color w:val="auto"/>
        </w:rPr>
        <w:t>/s/ James J. McEntee,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4286250</wp:posOffset>
            </wp:positionH>
            <wp:positionV relativeFrom="paragraph">
              <wp:posOffset>14605</wp:posOffset>
            </wp:positionV>
            <wp:extent cx="284607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52"/>
        <w:spacing w:after="0"/>
        <w:rPr>
          <w:sz w:val="20"/>
          <w:szCs w:val="20"/>
          <w:color w:val="auto"/>
        </w:rPr>
      </w:pPr>
      <w:r>
        <w:rPr>
          <w:rFonts w:ascii="Arial" w:cs="Arial" w:eastAsia="Arial" w:hAnsi="Arial"/>
          <w:sz w:val="18"/>
          <w:szCs w:val="18"/>
          <w:color w:val="auto"/>
        </w:rPr>
        <w:t>James J. McEntee, III</w:t>
      </w:r>
    </w:p>
    <w:p>
      <w:pPr>
        <w:spacing w:after="0" w:line="23" w:lineRule="exact"/>
        <w:rPr>
          <w:sz w:val="20"/>
          <w:szCs w:val="20"/>
          <w:color w:val="auto"/>
        </w:rPr>
      </w:pPr>
    </w:p>
    <w:p>
      <w:pPr>
        <w:ind w:left="6752"/>
        <w:spacing w:after="0"/>
        <w:rPr>
          <w:sz w:val="20"/>
          <w:szCs w:val="20"/>
          <w:color w:val="auto"/>
        </w:rPr>
      </w:pPr>
      <w:r>
        <w:rPr>
          <w:rFonts w:ascii="Arial" w:cs="Arial" w:eastAsia="Arial" w:hAnsi="Arial"/>
          <w:sz w:val="18"/>
          <w:szCs w:val="18"/>
          <w:color w:val="auto"/>
        </w:rPr>
        <w:t>President</w:t>
      </w:r>
    </w:p>
    <w:p>
      <w:pPr>
        <w:spacing w:after="0" w:line="9" w:lineRule="exact"/>
        <w:rPr>
          <w:sz w:val="20"/>
          <w:szCs w:val="20"/>
          <w:color w:val="auto"/>
        </w:rPr>
      </w:pPr>
    </w:p>
    <w:p>
      <w:pPr>
        <w:ind w:left="6752"/>
        <w:spacing w:after="0"/>
        <w:rPr>
          <w:sz w:val="20"/>
          <w:szCs w:val="20"/>
          <w:color w:val="auto"/>
        </w:rPr>
      </w:pPr>
      <w:r>
        <w:rPr>
          <w:rFonts w:ascii="Arial" w:cs="Arial" w:eastAsia="Arial" w:hAnsi="Arial"/>
          <w:sz w:val="18"/>
          <w:szCs w:val="18"/>
          <w:color w:val="auto"/>
        </w:rPr>
        <w:t>FinTech Acquisition Corp. IV</w:t>
      </w:r>
    </w:p>
    <w:p>
      <w:pPr>
        <w:spacing w:after="0" w:line="211" w:lineRule="exact"/>
        <w:rPr>
          <w:sz w:val="20"/>
          <w:szCs w:val="20"/>
          <w:color w:val="auto"/>
        </w:rPr>
      </w:pPr>
    </w:p>
    <w:p>
      <w:pPr>
        <w:jc w:val="both"/>
        <w:ind w:left="652" w:right="7579" w:hanging="652"/>
        <w:spacing w:after="0" w:line="311" w:lineRule="auto"/>
        <w:tabs>
          <w:tab w:leader="none" w:pos="652" w:val="left"/>
        </w:tabs>
        <w:numPr>
          <w:ilvl w:val="0"/>
          <w:numId w:val="2"/>
        </w:numPr>
        <w:rPr>
          <w:rFonts w:ascii="Arial" w:cs="Arial" w:eastAsia="Arial" w:hAnsi="Arial"/>
          <w:sz w:val="16"/>
          <w:szCs w:val="16"/>
          <w:color w:val="auto"/>
        </w:rPr>
      </w:pPr>
      <w:r>
        <w:rPr>
          <w:rFonts w:ascii="Arial" w:cs="Arial" w:eastAsia="Arial" w:hAnsi="Arial"/>
          <w:sz w:val="16"/>
          <w:szCs w:val="16"/>
          <w:color w:val="auto"/>
        </w:rPr>
        <w:t>Mark Rosenstein, Esquire Derick Kauffman, Esquire Ledgewood, PC</w:t>
      </w:r>
    </w:p>
    <w:p>
      <w:pPr>
        <w:spacing w:after="0" w:line="148" w:lineRule="exact"/>
        <w:rPr>
          <w:rFonts w:ascii="Arial" w:cs="Arial" w:eastAsia="Arial" w:hAnsi="Arial"/>
          <w:sz w:val="16"/>
          <w:szCs w:val="16"/>
          <w:color w:val="auto"/>
        </w:rPr>
      </w:pPr>
    </w:p>
    <w:p>
      <w:pPr>
        <w:ind w:left="652" w:right="8299"/>
        <w:spacing w:after="0" w:line="287" w:lineRule="auto"/>
        <w:rPr>
          <w:rFonts w:ascii="Arial" w:cs="Arial" w:eastAsia="Arial" w:hAnsi="Arial"/>
          <w:sz w:val="16"/>
          <w:szCs w:val="16"/>
          <w:color w:val="auto"/>
        </w:rPr>
      </w:pPr>
      <w:r>
        <w:rPr>
          <w:rFonts w:ascii="Arial" w:cs="Arial" w:eastAsia="Arial" w:hAnsi="Arial"/>
          <w:sz w:val="16"/>
          <w:szCs w:val="16"/>
          <w:color w:val="auto"/>
        </w:rPr>
        <w:t>Peter McPhun Robert Telewicz Pam Howell</w:t>
      </w:r>
    </w:p>
    <w:p>
      <w:pPr>
        <w:spacing w:after="0" w:line="2" w:lineRule="exact"/>
        <w:rPr>
          <w:rFonts w:ascii="Arial" w:cs="Arial" w:eastAsia="Arial" w:hAnsi="Arial"/>
          <w:sz w:val="16"/>
          <w:szCs w:val="16"/>
          <w:color w:val="auto"/>
        </w:rPr>
      </w:pPr>
    </w:p>
    <w:p>
      <w:pPr>
        <w:ind w:left="652"/>
        <w:spacing w:after="0"/>
        <w:rPr>
          <w:rFonts w:ascii="Arial" w:cs="Arial" w:eastAsia="Arial" w:hAnsi="Arial"/>
          <w:sz w:val="16"/>
          <w:szCs w:val="16"/>
          <w:color w:val="auto"/>
        </w:rPr>
      </w:pPr>
      <w:r>
        <w:rPr>
          <w:rFonts w:ascii="Arial" w:cs="Arial" w:eastAsia="Arial" w:hAnsi="Arial"/>
          <w:sz w:val="18"/>
          <w:szCs w:val="18"/>
          <w:color w:val="auto"/>
        </w:rPr>
        <w:t>U.S.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417195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1"/>
      </w:cols>
      <w:pgMar w:left="328" w:top="9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lvl w:ilvl="1">
      <w:lvlJc w:val="left"/>
      <w:lvlText w:val="*"/>
      <w:numFmt w:val="bullet"/>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2021-08-15T19:59:18Z</dcterms:created>
  <dcterms:modified xsi:type="dcterms:W3CDTF">2021-08-15T19:59:18Z</dcterms:modified>
</cp:coreProperties>
</file>