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66040</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31, 2022</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83820</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444"/>
              <w:spacing w:after="0"/>
              <w:rPr>
                <w:sz w:val="20"/>
                <w:szCs w:val="20"/>
                <w:color w:val="auto"/>
              </w:rPr>
            </w:pPr>
            <w:r>
              <w:rPr>
                <w:rFonts w:ascii="Arial" w:cs="Arial" w:eastAsia="Arial" w:hAnsi="Arial"/>
                <w:sz w:val="18"/>
                <w:szCs w:val="18"/>
                <w:b w:val="1"/>
                <w:bCs w:val="1"/>
                <w:color w:val="auto"/>
              </w:rPr>
              <w:t>84-1770732</w:t>
            </w:r>
          </w:p>
        </w:tc>
        <w:tc>
          <w:tcPr>
            <w:tcW w:w="0" w:type="dxa"/>
            <w:vAlign w:val="bottom"/>
          </w:tcPr>
          <w:p>
            <w:pPr>
              <w:spacing w:after="0"/>
              <w:rPr>
                <w:sz w:val="1"/>
                <w:szCs w:val="1"/>
                <w:color w:val="auto"/>
              </w:rPr>
            </w:pP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342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767 Fifth Avenue</w:t>
            </w:r>
          </w:p>
        </w:tc>
        <w:tc>
          <w:tcPr>
            <w:tcW w:w="3420" w:type="dxa"/>
            <w:vAlign w:val="bottom"/>
            <w:vMerge w:val="restart"/>
          </w:tcPr>
          <w:p>
            <w:pPr>
              <w:jc w:val="right"/>
              <w:ind w:right="664"/>
              <w:spacing w:after="0"/>
              <w:rPr>
                <w:sz w:val="20"/>
                <w:szCs w:val="20"/>
                <w:color w:val="auto"/>
              </w:rPr>
            </w:pPr>
            <w:r>
              <w:rPr>
                <w:rFonts w:ascii="Arial" w:cs="Arial" w:eastAsia="Arial" w:hAnsi="Arial"/>
                <w:sz w:val="18"/>
                <w:szCs w:val="18"/>
                <w:b w:val="1"/>
                <w:bCs w:val="1"/>
                <w:color w:val="auto"/>
              </w:rPr>
              <w:t>10153</w:t>
            </w:r>
          </w:p>
        </w:tc>
        <w:tc>
          <w:tcPr>
            <w:tcW w:w="0" w:type="dxa"/>
            <w:vAlign w:val="bottom"/>
          </w:tcPr>
          <w:p>
            <w:pPr>
              <w:spacing w:after="0"/>
              <w:rPr>
                <w:sz w:val="1"/>
                <w:szCs w:val="1"/>
                <w:color w:val="auto"/>
              </w:rPr>
            </w:pPr>
          </w:p>
        </w:tc>
      </w:tr>
      <w:tr>
        <w:trPr>
          <w:trHeight w:val="225"/>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New York, NY</w:t>
            </w:r>
          </w:p>
        </w:tc>
        <w:tc>
          <w:tcPr>
            <w:tcW w:w="3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20" w:type="dxa"/>
            <w:vAlign w:val="bottom"/>
          </w:tcPr>
          <w:p>
            <w:pPr>
              <w:jc w:val="center"/>
              <w:ind w:left="144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01"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640" w:type="dxa"/>
            <w:vAlign w:val="bottom"/>
            <w:gridSpan w:val="4"/>
          </w:tcPr>
          <w:p>
            <w:pPr>
              <w:ind w:left="3760"/>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600" w:type="dxa"/>
            <w:vAlign w:val="bottom"/>
          </w:tcPr>
          <w:p>
            <w:pPr>
              <w:spacing w:after="0"/>
              <w:rPr>
                <w:sz w:val="17"/>
                <w:szCs w:val="17"/>
                <w:color w:val="auto"/>
              </w:rPr>
            </w:pPr>
          </w:p>
        </w:tc>
      </w:tr>
      <w:tr>
        <w:trPr>
          <w:trHeight w:val="462"/>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r>
        <w:trPr>
          <w:trHeight w:val="216"/>
        </w:trPr>
        <w:tc>
          <w:tcPr>
            <w:tcW w:w="5640" w:type="dxa"/>
            <w:vAlign w:val="bottom"/>
            <w:gridSpan w:val="2"/>
          </w:tcPr>
          <w:p>
            <w:pPr>
              <w:ind w:left="20"/>
              <w:spacing w:after="0"/>
              <w:rPr>
                <w:sz w:val="20"/>
                <w:szCs w:val="20"/>
                <w:color w:val="auto"/>
              </w:rPr>
            </w:pPr>
            <w:r>
              <w:rPr>
                <w:rFonts w:ascii="Arial" w:cs="Arial" w:eastAsia="Arial" w:hAnsi="Arial"/>
                <w:sz w:val="16"/>
                <w:szCs w:val="16"/>
                <w:color w:val="auto"/>
                <w:w w:val="96"/>
              </w:rPr>
              <w:t>Warrants, each whole warrant exercisable for one share of Class A common stock</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PWPPW</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16" w:lineRule="exact"/>
        <w:rPr>
          <w:sz w:val="24"/>
          <w:szCs w:val="24"/>
          <w:color w:val="auto"/>
        </w:rPr>
      </w:pPr>
    </w:p>
    <w:p>
      <w:pPr>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320"/>
        <w:spacing w:after="0" w:line="207" w:lineRule="exact"/>
        <w:tabs>
          <w:tab w:leader="none" w:pos="39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9"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May 31, 2022, Perella Weinberg Partners (the “Company”) issued 629,591 shares of its Class A common stock in exchange for 628,965.043 Class A partnership units of PWP Holdings LP (“PWP OpCo”) and 628,965.043 shares of Class B common stock of the Company that were held by certain limited partners of PWP OpCo pursuant to the Amended and Restated Limited Partnership Agreement of PWP OpCo (The “PWP OpCo LPA”).</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on February 28, 2022, the Company issued 337,048 shares of its Class A common stock in exchange for 336,712 Class A partnership units of PWP OpCo and 336,712 shares of Class B common stock of the Company that were held by a limited partner of PWP OpCo pursuant to the PWP OpCo LPA.</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or (ii) cash from an offering of shares of Class A common stock of the Company (based on the net proceeds received by the Company for such shares in such offering) with the form of consideration determined by the Company.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the Company’s option) at a conversion rate of 1:1000 (or 0.001).</w:t>
      </w:r>
    </w:p>
    <w:p>
      <w:pPr>
        <w:spacing w:after="0" w:line="191"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00" w:type="dxa"/>
            <w:vAlign w:val="bottom"/>
            <w:gridSpan w:val="2"/>
          </w:tcPr>
          <w:p>
            <w:pPr>
              <w:ind w:left="2260"/>
              <w:spacing w:after="0"/>
              <w:rPr>
                <w:sz w:val="20"/>
                <w:szCs w:val="20"/>
                <w:color w:val="auto"/>
              </w:rPr>
            </w:pPr>
            <w:r>
              <w:rPr>
                <w:rFonts w:ascii="Arial" w:cs="Arial" w:eastAsia="Arial" w:hAnsi="Arial"/>
                <w:sz w:val="18"/>
                <w:szCs w:val="18"/>
                <w:color w:val="auto"/>
              </w:rPr>
              <w:t>PERELLA WEINBERG PARTNERS</w:t>
            </w:r>
          </w:p>
        </w:tc>
      </w:tr>
      <w:tr>
        <w:trPr>
          <w:trHeight w:val="499"/>
        </w:trPr>
        <w:tc>
          <w:tcPr>
            <w:tcW w:w="3620" w:type="dxa"/>
            <w:vAlign w:val="bottom"/>
          </w:tcPr>
          <w:p>
            <w:pPr>
              <w:spacing w:after="0"/>
              <w:rPr>
                <w:sz w:val="20"/>
                <w:szCs w:val="20"/>
                <w:color w:val="auto"/>
              </w:rPr>
            </w:pPr>
            <w:r>
              <w:rPr>
                <w:rFonts w:ascii="Arial" w:cs="Arial" w:eastAsia="Arial" w:hAnsi="Arial"/>
                <w:sz w:val="18"/>
                <w:szCs w:val="18"/>
                <w:color w:val="auto"/>
              </w:rPr>
              <w:t>Date: June 2, 2022</w:t>
            </w:r>
          </w:p>
        </w:tc>
        <w:tc>
          <w:tcPr>
            <w:tcW w:w="3060" w:type="dxa"/>
            <w:vAlign w:val="bottom"/>
          </w:tcPr>
          <w:p>
            <w:pPr>
              <w:ind w:left="226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Gary Barancik</w:t>
            </w:r>
          </w:p>
        </w:tc>
      </w:tr>
      <w:tr>
        <w:trPr>
          <w:trHeight w:val="222"/>
        </w:trPr>
        <w:tc>
          <w:tcPr>
            <w:tcW w:w="3620" w:type="dxa"/>
            <w:vAlign w:val="bottom"/>
          </w:tcPr>
          <w:p>
            <w:pPr>
              <w:spacing w:after="0"/>
              <w:rPr>
                <w:sz w:val="19"/>
                <w:szCs w:val="19"/>
                <w:color w:val="auto"/>
              </w:rPr>
            </w:pPr>
          </w:p>
        </w:tc>
        <w:tc>
          <w:tcPr>
            <w:tcW w:w="3060" w:type="dxa"/>
            <w:vAlign w:val="bottom"/>
          </w:tcPr>
          <w:p>
            <w:pPr>
              <w:ind w:left="2260"/>
              <w:spacing w:after="0"/>
              <w:rPr>
                <w:sz w:val="20"/>
                <w:szCs w:val="20"/>
                <w:color w:val="auto"/>
              </w:rPr>
            </w:pPr>
            <w:r>
              <w:rPr>
                <w:rFonts w:ascii="Arial" w:cs="Arial" w:eastAsia="Arial" w:hAnsi="Arial"/>
                <w:sz w:val="18"/>
                <w:szCs w:val="18"/>
                <w:color w:val="auto"/>
              </w:rPr>
              <w:t>Name:</w:t>
            </w:r>
          </w:p>
        </w:tc>
        <w:tc>
          <w:tcPr>
            <w:tcW w:w="4540" w:type="dxa"/>
            <w:vAlign w:val="bottom"/>
          </w:tcPr>
          <w:p>
            <w:pPr>
              <w:ind w:left="80"/>
              <w:spacing w:after="0"/>
              <w:rPr>
                <w:sz w:val="20"/>
                <w:szCs w:val="20"/>
                <w:color w:val="auto"/>
              </w:rPr>
            </w:pPr>
            <w:r>
              <w:rPr>
                <w:rFonts w:ascii="Arial" w:cs="Arial" w:eastAsia="Arial" w:hAnsi="Arial"/>
                <w:sz w:val="18"/>
                <w:szCs w:val="18"/>
                <w:color w:val="auto"/>
              </w:rPr>
              <w:t>Gary Barancik</w:t>
            </w:r>
          </w:p>
        </w:tc>
      </w:tr>
      <w:tr>
        <w:trPr>
          <w:trHeight w:val="230"/>
        </w:trPr>
        <w:tc>
          <w:tcPr>
            <w:tcW w:w="3620" w:type="dxa"/>
            <w:vAlign w:val="bottom"/>
          </w:tcPr>
          <w:p>
            <w:pPr>
              <w:spacing w:after="0"/>
              <w:rPr>
                <w:sz w:val="20"/>
                <w:szCs w:val="20"/>
                <w:color w:val="auto"/>
              </w:rPr>
            </w:pPr>
          </w:p>
        </w:tc>
        <w:tc>
          <w:tcPr>
            <w:tcW w:w="3060" w:type="dxa"/>
            <w:vAlign w:val="bottom"/>
          </w:tcPr>
          <w:p>
            <w:pPr>
              <w:ind w:left="2260"/>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2022-06-02T15:45:35Z</dcterms:created>
  <dcterms:modified xsi:type="dcterms:W3CDTF">2022-06-02T15:45:35Z</dcterms:modified>
</cp:coreProperties>
</file>