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6994525" cy="4793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793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Gottschalk Alexandra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125,772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Performance-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Based 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-2082165</wp:posOffset>
            </wp:positionV>
            <wp:extent cx="29210" cy="20872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8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performance-based restricted stock unit ("PSU") represents a contingent right to receive one share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1"/>
        <w:spacing w:after="0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PSUs vested on February 28, 2026, upon the achievement of certain service-based and performance-based vesting conditions.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Justin Kamen, Authorized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Person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7701" TargetMode="External"/><Relationship Id="rId14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2026-03-03T17:47:29Z</dcterms:created>
  <dcterms:modified xsi:type="dcterms:W3CDTF">2026-03-03T17:47:29Z</dcterms:modified>
</cp:coreProperties>
</file>