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United States securities and exchange commission logo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1" w:lineRule="exact"/>
        <w:rPr>
          <w:sz w:val="24"/>
          <w:szCs w:val="24"/>
          <w:color w:val="auto"/>
        </w:rPr>
      </w:pPr>
    </w:p>
    <w:p>
      <w:pPr>
        <w:ind w:left="33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March 4, 2021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Daniel G. Cohen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Chief Executive Officer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FinTech Acquisition Corp. IV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2929 Arch Street</w:t>
      </w:r>
    </w:p>
    <w:p>
      <w:pPr>
        <w:ind w:left="740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Suite 1703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Philadelphia, PA 19104-2870</w:t>
      </w:r>
    </w:p>
    <w:p>
      <w:pPr>
        <w:spacing w:after="0" w:line="202" w:lineRule="exact"/>
        <w:rPr>
          <w:sz w:val="24"/>
          <w:szCs w:val="24"/>
          <w:color w:val="auto"/>
        </w:rPr>
      </w:pPr>
    </w:p>
    <w:p>
      <w:pPr>
        <w:jc w:val="right"/>
        <w:ind w:right="181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Re: FinTech Acquisition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Corp. IV</w:t>
      </w:r>
    </w:p>
    <w:p>
      <w:pPr>
        <w:ind w:left="63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Preliminary Proxy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Statement on Schedule 14A</w:t>
      </w:r>
    </w:p>
    <w:p>
      <w:pPr>
        <w:ind w:left="6320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Filed February 4,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2021</w:t>
      </w:r>
    </w:p>
    <w:p>
      <w:pPr>
        <w:ind w:left="63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 No. 001-39558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Dear Mr. Cohen: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We have reviewed your filing and have the following comments. In</w:t>
      </w:r>
    </w:p>
    <w:p>
      <w:pPr>
        <w:spacing w:after="0" w:line="1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some of our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right="181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comments, we may ask you to provide us with information so we may better understand your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disclosure.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right="2339" w:firstLine="1474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respond to these comments within ten business days by providing the requested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201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information or advise us as soon as possible when you will respond. If you do not believe our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211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comments apply to your facts and circumstances, please tell us why in your response.</w:t>
      </w:r>
    </w:p>
    <w:p>
      <w:pPr>
        <w:spacing w:after="0" w:line="202" w:lineRule="exact"/>
        <w:rPr>
          <w:sz w:val="24"/>
          <w:szCs w:val="24"/>
          <w:color w:val="auto"/>
        </w:rPr>
      </w:pP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After reviewing your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response to these comments, we may have additional comments.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Preliminary Proxy Statement filed February 4, 2021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Risk Factors, page 57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right="1919" w:firstLine="316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1. Please include a separate risk factor that specifically addresses the risk to investors related</w:t>
      </w:r>
    </w:p>
    <w:p>
      <w:pPr>
        <w:jc w:val="right"/>
        <w:ind w:right="181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to PWP's recent history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 operating losses. Also please expand your disclosure in the</w:t>
      </w:r>
    </w:p>
    <w:p>
      <w:pPr>
        <w:jc w:val="right"/>
        <w:ind w:right="181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"Information About PWP"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and "Summary" sections that explains why you believe that</w:t>
      </w:r>
    </w:p>
    <w:p>
      <w:pPr>
        <w:ind w:left="5900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having recent periods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 operating losses demonstrates robust financial performance.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Our revenue in any given period is dependent on the number of fee-paying</w:t>
      </w:r>
    </w:p>
    <w:p>
      <w:pPr>
        <w:spacing w:after="0" w:line="1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clients..., page 64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320"/>
        <w:spacing w:after="0"/>
        <w:tabs>
          <w:tab w:leader="none" w:pos="58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2.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8"/>
          <w:szCs w:val="18"/>
          <w:color w:val="auto"/>
        </w:rPr>
        <w:t>Please revise this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section to identify any individual clients, if any, that account for ten</w:t>
      </w:r>
    </w:p>
    <w:p>
      <w:pPr>
        <w:ind w:left="590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percent or greater of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your revenues.</w:t>
      </w:r>
    </w:p>
    <w:p>
      <w:pPr>
        <w:ind w:left="120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Daniel G. Cohen</w:t>
      </w:r>
    </w:p>
    <w:p>
      <w:pPr>
        <w:spacing w:after="0"/>
        <w:tabs>
          <w:tab w:leader="none" w:pos="1140" w:val="left"/>
          <w:tab w:leader="none" w:pos="284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</w:t>
        <w:tab/>
        <w:t>LastNameDaniel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G. Cohen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FinTech Acquisition Corp. IV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Comapany</w:t>
      </w:r>
    </w:p>
    <w:p>
      <w:pPr>
        <w:spacing w:after="0" w:line="238" w:lineRule="auto"/>
        <w:tabs>
          <w:tab w:leader="none" w:pos="114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March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8"/>
          <w:szCs w:val="18"/>
          <w:color w:val="auto"/>
        </w:rPr>
        <w:t>NameFinTech Acquisition Corp. IV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4, 2021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March2 4, 2021 Page 2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Page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 LastName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right="201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Our business is subject to various cybersecurity and other operational risks, page 73</w:t>
      </w:r>
    </w:p>
    <w:p>
      <w:pPr>
        <w:spacing w:after="0" w:line="208" w:lineRule="exact"/>
        <w:rPr>
          <w:sz w:val="24"/>
          <w:szCs w:val="24"/>
          <w:color w:val="auto"/>
        </w:rPr>
      </w:pPr>
    </w:p>
    <w:p>
      <w:pPr>
        <w:ind w:right="1819" w:firstLine="8"/>
        <w:spacing w:after="0" w:line="235" w:lineRule="auto"/>
        <w:tabs>
          <w:tab w:leader="none" w:pos="948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indicate whether you have experienced any cybersecurity related disruptions in the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33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most recent fiscal period that resulted in any increased risks or significant losses.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559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Our revenue in any given period is dependent on the number of fee-paying clients..., page 77</w:t>
      </w:r>
    </w:p>
    <w:p>
      <w:pPr>
        <w:spacing w:after="0" w:line="208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019" w:firstLine="8"/>
        <w:spacing w:after="0" w:line="235" w:lineRule="auto"/>
        <w:tabs>
          <w:tab w:leader="none" w:pos="948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quantify the percentage your net revenue that you received in other currencies in</w:t>
      </w:r>
    </w:p>
    <w:p>
      <w:pPr>
        <w:sectPr>
          <w:pgSz w:w="11900" w:h="16847" w:orient="portrait"/>
          <w:cols w:equalWidth="0" w:num="1">
            <w:col w:w="10139"/>
          </w:cols>
          <w:pgMar w:left="320" w:top="244" w:right="1440" w:bottom="0" w:gutter="0" w:footer="0" w:header="0"/>
        </w:sectPr>
      </w:pPr>
    </w:p>
    <w:bookmarkStart w:id="1" w:name="page2"/>
    <w:bookmarkEnd w:id="1"/>
    <w:p>
      <w:pPr>
        <w:ind w:right="4979" w:firstLine="948"/>
        <w:spacing w:after="0" w:line="290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the most recent fiscal period. Accounting for the Business Combination, page 105</w:t>
      </w:r>
    </w:p>
    <w:p>
      <w:pPr>
        <w:spacing w:after="0" w:line="169" w:lineRule="exact"/>
        <w:rPr>
          <w:sz w:val="20"/>
          <w:szCs w:val="20"/>
          <w:color w:val="auto"/>
        </w:rPr>
      </w:pPr>
    </w:p>
    <w:p>
      <w:pPr>
        <w:ind w:right="2439" w:firstLine="8"/>
        <w:spacing w:after="0" w:line="235" w:lineRule="auto"/>
        <w:tabs>
          <w:tab w:leader="none" w:pos="948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Although some parts of your proposed transaction (including, for example, the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75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contribution of the general partner interest in PWP OpCo from Professional Partners to the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23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Perella Weinberg Partners) may effectively represent a transaction between entities under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960"/>
        <w:spacing w:after="0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common control, please revise this disclosure to include discussion of</w:t>
      </w:r>
    </w:p>
    <w:p>
      <w:pPr>
        <w:spacing w:after="0" w:line="16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reverse</w:t>
      </w:r>
    </w:p>
    <w:p>
      <w:pPr>
        <w:spacing w:after="0" w:line="4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8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recapitalization accounting associated with the acquisition of FinTech Acquisition Corp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0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IV as discussed on page 38 and partially discussed in Note 1 to this pro forma financial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55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information. Additionally, address the accounting for the joint ownership by you,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23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Professional Partners and certain existing partners of PWP OpCo in conjunction with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1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business combination, including the related ownership interests and the allocation of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9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operating results.</w:t>
      </w:r>
    </w:p>
    <w:p>
      <w:pPr>
        <w:spacing w:after="0" w:line="4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3819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Unaudited Pro Forma Condensed Combined Financial Information Basis of Pro Forma Presentation, page 106</w:t>
      </w:r>
    </w:p>
    <w:p>
      <w:pPr>
        <w:spacing w:after="0" w:line="202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960" w:hanging="952"/>
        <w:spacing w:after="0"/>
        <w:tabs>
          <w:tab w:leader="none" w:pos="960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Disclose the joint ownership assumptions of PWP OpCo by and amongst</w:t>
      </w: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you,</w:t>
      </w:r>
    </w:p>
    <w:p>
      <w:pPr>
        <w:spacing w:after="0" w:line="4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9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Professional Partners and certain existing partners in your Pro Forma Presentation.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spacing w:after="0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Notes to Unaudited Pro Forma Condensed Combined Financial Information, page 112</w:t>
      </w:r>
    </w:p>
    <w:p>
      <w:pPr>
        <w:spacing w:after="0" w:line="223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3279" w:firstLine="8"/>
        <w:spacing w:after="0" w:line="235" w:lineRule="auto"/>
        <w:tabs>
          <w:tab w:leader="none" w:pos="948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tell us why you charged the $48.7 million loss on extinguishment of debt in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23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adjustment (h) to partner's capital instead of accumulated deficit consistent with the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9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treatment of adjustment (kk).</w:t>
      </w:r>
    </w:p>
    <w:p>
      <w:pPr>
        <w:spacing w:after="0" w:line="4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919" w:firstLine="8"/>
        <w:spacing w:after="0" w:line="235" w:lineRule="auto"/>
        <w:tabs>
          <w:tab w:leader="none" w:pos="948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tell us why the stock compensation associated with adjustments (cc), (ff), (nn), and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759" w:firstLine="956"/>
        <w:spacing w:after="0" w:line="235" w:lineRule="auto"/>
        <w:tabs>
          <w:tab w:leader="none" w:pos="1474" w:val="left"/>
        </w:tabs>
        <w:numPr>
          <w:ilvl w:val="1"/>
          <w:numId w:val="2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appear to be charged wholly to noncontrolling interests. Reference for us the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9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authoritative literature you rely upon to support your allocation. In your response: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819" w:firstLine="1369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Elaborate on your disclosure on page 242 indicating that "[e]quity awards granted by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1380"/>
        <w:spacing w:after="0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Professional Partners have no economic impact on investors of the</w:t>
      </w:r>
    </w:p>
    <w:p>
      <w:pPr>
        <w:spacing w:after="0" w:line="16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Company" and</w:t>
      </w:r>
    </w:p>
    <w:p>
      <w:pPr>
        <w:spacing w:after="0" w:line="4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559" w:firstLine="1369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equity-based compensation on awards granted by Professional Partners in connection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138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with the TPH acquisition "had no economic impact on PWP OpCo."</w:t>
      </w: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Explain why</w:t>
      </w:r>
    </w:p>
    <w:p>
      <w:pPr>
        <w:ind w:left="138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Professional Partners is consolidated with PWP Holdings LP if</w:t>
      </w: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equity-based</w:t>
      </w:r>
    </w:p>
    <w:p>
      <w:pPr>
        <w:ind w:left="138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compensation has no economic impact on PWP OpCo.</w:t>
      </w:r>
    </w:p>
    <w:p>
      <w:pPr>
        <w:spacing w:after="0" w:line="4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759" w:firstLine="1369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Explain your consideration of the guidance in SAB 5T when allocating net loss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120" w:right="2339" w:firstLine="1264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between the on-going operations and noncontrolling interests. Daniel G. Cohen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6439"/>
        <w:spacing w:after="0" w:line="236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 LastNameDaniel G. Cohen FinTech Acquisition Corp. IV Comapany</w:t>
      </w:r>
    </w:p>
    <w:p>
      <w:pPr>
        <w:spacing w:after="0"/>
        <w:tabs>
          <w:tab w:leader="none" w:pos="114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March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8"/>
          <w:szCs w:val="18"/>
          <w:color w:val="auto"/>
        </w:rPr>
        <w:t>NameFinTech Acquisition Corp. IV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4, 2021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March3 4, 2021 Page 3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Page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 LastName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right="2239" w:firstLine="1685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Explain why some limited portion of compensation appears to apply to the on-going</w:t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company as depicted in adjustment (g).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ind w:right="2759" w:firstLine="8"/>
        <w:spacing w:after="0" w:line="235" w:lineRule="auto"/>
        <w:tabs>
          <w:tab w:leader="none" w:pos="948" w:val="left"/>
        </w:tabs>
        <w:numPr>
          <w:ilvl w:val="0"/>
          <w:numId w:val="3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Disclose the noncontrolling interest percentage for pro forma adjustments 2(m), 2(r),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9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3(cc), 3(ff), 4(nn) and 4(pp).</w:t>
      </w: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Background of the Business Combination, page 151</w:t>
      </w:r>
    </w:p>
    <w:p>
      <w:pPr>
        <w:spacing w:after="0" w:line="207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819" w:firstLine="8"/>
        <w:spacing w:after="0" w:line="235" w:lineRule="auto"/>
        <w:tabs>
          <w:tab w:leader="none" w:pos="948" w:val="left"/>
        </w:tabs>
        <w:numPr>
          <w:ilvl w:val="0"/>
          <w:numId w:val="3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your disclosure on page 152 that "Prior to the consummation of the Company s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33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IPO, neither the Company, nor anyone on its behalf, contacted any prospective target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8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business or had any substantive discussions, formal or otherwise, with respect to a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1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transaction with the Company." and that FTIV's IPO was effective on September 24,</w:t>
      </w:r>
    </w:p>
    <w:p>
      <w:pPr>
        <w:sectPr>
          <w:pgSz w:w="11900" w:h="16838" w:orient="portrait"/>
          <w:cols w:equalWidth="0" w:num="1">
            <w:col w:w="10139"/>
          </w:cols>
          <w:pgMar w:left="320" w:top="142" w:right="1440" w:bottom="0" w:gutter="0" w:footer="0" w:header="0"/>
        </w:sectPr>
      </w:pPr>
    </w:p>
    <w:bookmarkStart w:id="2" w:name="page3"/>
    <w:bookmarkEnd w:id="2"/>
    <w:p>
      <w:pPr>
        <w:ind w:left="9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2020.</w:t>
      </w: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ind w:left="9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We also note your disclosure that "from March through April 2020, Ms.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Cohen,</w:t>
      </w:r>
    </w:p>
    <w:p>
      <w:pPr>
        <w:ind w:left="96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Mr. Cohen, and Ms. Abrams, in their then capacities as advisors to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FinTech Acquisition</w:t>
      </w:r>
    </w:p>
    <w:p>
      <w:pPr>
        <w:ind w:left="9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Corp. III, an affiliate of the Company, met with executives from PWP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about potentially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left="9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pursuing a business combination between FinTech Acquisition Corp. III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and PWP."</w:t>
      </w: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ind w:left="9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Please revise this section to detail the steps that you took in order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to ensure that your</w:t>
      </w:r>
    </w:p>
    <w:p>
      <w:pPr>
        <w:ind w:left="96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disclosure on page 152 remained accurate.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PWP Management's Discussion and Analysis of Financial Condition and Results of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Operations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Executive Overview, page 236</w:t>
      </w: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ind w:right="2119" w:firstLine="8"/>
        <w:spacing w:after="0" w:line="235" w:lineRule="auto"/>
        <w:tabs>
          <w:tab w:leader="none" w:pos="948" w:val="left"/>
        </w:tabs>
        <w:numPr>
          <w:ilvl w:val="0"/>
          <w:numId w:val="4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describe any known trends or uncertainties that have had, or that you reasonably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33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expect will have, a favorable or unfavorable impact on revenue or results of operations.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23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For example, you attribute the decline in mergers and acquisitions activity in during the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43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nine months ended September 30, 2020 to effects of the pandemic. Please discuss how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8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trends in mergers and acquisitions activity, restructurings, and other drivers of revenues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43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are expected to impact revenues and profitability. Refer to Item 303(a) of Regulation S-K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465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and Section III.B.3 of Release No. 33-8350. Results of Operations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Revenues, page 238</w:t>
      </w:r>
    </w:p>
    <w:p>
      <w:pPr>
        <w:spacing w:after="0" w:line="207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559" w:firstLine="8"/>
        <w:spacing w:after="0" w:line="235" w:lineRule="auto"/>
        <w:tabs>
          <w:tab w:leader="none" w:pos="948" w:val="left"/>
        </w:tabs>
        <w:numPr>
          <w:ilvl w:val="0"/>
          <w:numId w:val="4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revise your discussion on page 240 of the 24% decline in revenues in 2019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8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compared to 2018 to explain the underlying cause(s) of the decline. In this regard,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8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disclosure of the declines in overall advisory clients from 197 to 179 and in advisory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8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clients who paid fees in excess of $1 million from 105 to 100 does not explain why you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23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had fewer clients in 2019. Consider discussing changes relative to industry benchmarks so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9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that investors can better understand potential drivers of your</w:t>
      </w: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revenues.</w:t>
      </w:r>
    </w:p>
    <w:p>
      <w:pPr>
        <w:spacing w:after="0" w:line="4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439" w:firstLine="8"/>
        <w:spacing w:after="0" w:line="235" w:lineRule="auto"/>
        <w:tabs>
          <w:tab w:leader="none" w:pos="948" w:val="left"/>
        </w:tabs>
        <w:numPr>
          <w:ilvl w:val="0"/>
          <w:numId w:val="4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 disclose that your business is organized around selected key industry sectors and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43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geographic markets. Please disaggregate revenues for the periods presented by these key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1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industry sectors and geographic markets and address material period over period changes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12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Daniel G. Cohen</w:t>
      </w:r>
    </w:p>
    <w:p>
      <w:pPr>
        <w:spacing w:after="0" w:line="4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7179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FinTech Acquisition Corp. IV March 4, 2021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Page 4</w:t>
      </w:r>
    </w:p>
    <w:p>
      <w:pPr>
        <w:spacing w:after="0" w:line="4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43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including how to evaluate from a market penetration perspective. Cash Flows, page 248</w:t>
      </w:r>
    </w:p>
    <w:p>
      <w:pPr>
        <w:spacing w:after="0" w:line="208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439" w:firstLine="8"/>
        <w:spacing w:after="0" w:line="235" w:lineRule="auto"/>
        <w:tabs>
          <w:tab w:leader="none" w:pos="948" w:val="left"/>
        </w:tabs>
        <w:numPr>
          <w:ilvl w:val="0"/>
          <w:numId w:val="4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revise your disclosure to elaborate on the causes of cash outflows from operating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9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activities in 2019 and the 2020 interim period. and whether this is a trend you expect to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9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continue.</w:t>
      </w: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PWP Holdings LP and Subsidiaries</w:t>
      </w: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Notes to Consolidated Financial Statements</w:t>
      </w:r>
    </w:p>
    <w:p>
      <w:pPr>
        <w:spacing w:after="0" w:line="4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4859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Note 2: Summary of Significant Accounting Policies Accounts Receivable, page F-44</w:t>
      </w:r>
    </w:p>
    <w:p>
      <w:pPr>
        <w:spacing w:after="0" w:line="208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919" w:firstLine="8"/>
        <w:spacing w:after="0" w:line="235" w:lineRule="auto"/>
        <w:tabs>
          <w:tab w:leader="none" w:pos="948" w:val="left"/>
        </w:tabs>
        <w:numPr>
          <w:ilvl w:val="0"/>
          <w:numId w:val="4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 disclose that three individual clients each accounted for greater than 10% of your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9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accounts receivable at December 31, 2019 and 2018. At December 31,</w:t>
      </w: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2019 the</w:t>
      </w:r>
    </w:p>
    <w:p>
      <w:pPr>
        <w:spacing w:after="0" w:line="4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9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aggregate amount for the three clients is disclosed as $43.4 million; an amount greater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0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than the $34.3 million accounts receivable on your balance sheet. To the extent your 10%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23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threshold in this note relates to the aggregation of your accounts receivable and accrued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8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revenue balances, please revise your disclosure to clarify. Otherwise, tell us whether the</w:t>
      </w:r>
    </w:p>
    <w:p>
      <w:pPr>
        <w:sectPr>
          <w:pgSz w:w="11900" w:h="16838" w:orient="portrait"/>
          <w:cols w:equalWidth="0" w:num="1">
            <w:col w:w="10139"/>
          </w:cols>
          <w:pgMar w:left="320" w:top="136" w:right="1440" w:bottom="0" w:gutter="0" w:footer="0" w:header="0"/>
        </w:sectPr>
      </w:pPr>
    </w:p>
    <w:bookmarkStart w:id="3" w:name="page4"/>
    <w:bookmarkEnd w:id="3"/>
    <w:p>
      <w:pPr>
        <w:ind w:left="9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$43.4 million amount is in error and revise your disclosure to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clarify.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Note 8: Income Taxes, page F-59</w:t>
      </w: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ind w:right="2119" w:firstLine="8"/>
        <w:spacing w:after="0" w:line="235" w:lineRule="auto"/>
        <w:tabs>
          <w:tab w:leader="none" w:pos="948" w:val="left"/>
        </w:tabs>
        <w:numPr>
          <w:ilvl w:val="0"/>
          <w:numId w:val="5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revise your disclosure to provide the net difference between the tax bases and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23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reported amounts of your assets and liabilities as required by ASC 740-10-50-16.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019" w:firstLine="842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remind you that the company and its management are responsible for the accuracy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819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and adequacy of their disclosures, notwithstanding any review, comments, action or absence of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action by the staff.</w:t>
      </w: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ind w:right="1919" w:firstLine="842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 may contact Mark Brunhofer at (202) 551-3638 or Michelle Miller at (202) 551-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201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3368 if you have questions regarding comments on the financial statements and related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181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matters. Please contact Eric Envall at (202) 551-3234 or J. Nolan McWilliams at (202) 551-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3217 with any other questions.</w:t>
      </w:r>
    </w:p>
    <w:p>
      <w:pPr>
        <w:sectPr>
          <w:pgSz w:w="11900" w:h="16838" w:orient="portrait"/>
          <w:cols w:equalWidth="0" w:num="1">
            <w:col w:w="10139"/>
          </w:cols>
          <w:pgMar w:left="320" w:top="136" w:right="1440" w:bottom="144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12" w:lineRule="exact"/>
        <w:rPr>
          <w:sz w:val="20"/>
          <w:szCs w:val="20"/>
          <w:color w:val="auto"/>
        </w:rPr>
      </w:pPr>
    </w:p>
    <w:p>
      <w:pPr>
        <w:ind w:right="1500"/>
        <w:spacing w:after="0" w:line="26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FirstName LastNameDaniel G. Cohen Comapany NameFinTech Acquisition Corp. IV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9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Sincerely,</w:t>
      </w:r>
    </w:p>
    <w:p>
      <w:pPr>
        <w:spacing w:after="0" w:line="224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5820" w:space="720"/>
            <w:col w:w="3599"/>
          </w:cols>
          <w:pgMar w:left="320" w:top="136" w:right="1440" w:bottom="1440" w:gutter="0" w:footer="0" w:header="0"/>
          <w:type w:val="continuous"/>
        </w:sectPr>
      </w:pPr>
    </w:p>
    <w:p>
      <w:pPr>
        <w:ind w:left="65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Division of</w:t>
      </w:r>
    </w:p>
    <w:p>
      <w:pPr>
        <w:sectPr>
          <w:pgSz w:w="11900" w:h="16838" w:orient="portrait"/>
          <w:cols w:equalWidth="0" w:num="1">
            <w:col w:w="10139"/>
          </w:cols>
          <w:pgMar w:left="320" w:top="136" w:right="1440" w:bottom="1440" w:gutter="0" w:footer="0" w:header="0"/>
          <w:type w:val="continuous"/>
        </w:sectPr>
      </w:pP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Corporation Finance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March 4, 2021 Page 4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 LastName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Office of Finance</w:t>
      </w:r>
    </w:p>
    <w:sectPr>
      <w:pgSz w:w="11900" w:h="16838" w:orient="portrait"/>
      <w:cols w:equalWidth="0" w:num="2">
        <w:col w:w="5820" w:space="720"/>
        <w:col w:w="3599"/>
      </w:cols>
      <w:pgMar w:left="320" w:top="136" w:right="1440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19495CFF"/>
    <w:multiLevelType w:val="hybridMultilevel"/>
    <w:lvl w:ilvl="0">
      <w:lvlJc w:val="left"/>
      <w:lvlText w:val="%1."/>
      <w:numFmt w:val="decimal"/>
      <w:start w:val="3"/>
    </w:lvl>
  </w:abstractNum>
  <w:abstractNum w:abstractNumId="1">
    <w:nsid w:val="2AE8944A"/>
    <w:multiLevelType w:val="hybridMultilevel"/>
    <w:lvl w:ilvl="0">
      <w:lvlJc w:val="left"/>
      <w:lvlText w:val="%1."/>
      <w:numFmt w:val="decimal"/>
      <w:start w:val="5"/>
    </w:lvl>
    <w:lvl w:ilvl="1">
      <w:lvlJc w:val="left"/>
      <w:lvlText w:val="(%2)"/>
      <w:numFmt w:val="lowerLetter"/>
      <w:start w:val="42"/>
    </w:lvl>
  </w:abstractNum>
  <w:abstractNum w:abstractNumId="2">
    <w:nsid w:val="625558EC"/>
    <w:multiLevelType w:val="hybridMultilevel"/>
    <w:lvl w:ilvl="0">
      <w:lvlJc w:val="left"/>
      <w:lvlText w:val="%1."/>
      <w:numFmt w:val="decimal"/>
      <w:start w:val="9"/>
    </w:lvl>
  </w:abstractNum>
  <w:abstractNum w:abstractNumId="3">
    <w:nsid w:val="238E1F29"/>
    <w:multiLevelType w:val="hybridMultilevel"/>
    <w:lvl w:ilvl="0">
      <w:lvlJc w:val="left"/>
      <w:lvlText w:val="%1."/>
      <w:numFmt w:val="decimal"/>
      <w:start w:val="11"/>
    </w:lvl>
  </w:abstractNum>
  <w:abstractNum w:abstractNumId="4">
    <w:nsid w:val="46E87CCD"/>
    <w:multiLevelType w:val="hybridMultilevel"/>
    <w:lvl w:ilvl="0">
      <w:lvlJc w:val="left"/>
      <w:lvlText w:val="%1."/>
      <w:numFmt w:val="decimal"/>
      <w:start w:val="16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2021-08-15T20:46:32Z</dcterms:created>
  <dcterms:modified xsi:type="dcterms:W3CDTF">2021-08-15T20:46:32Z</dcterms:modified>
</cp:coreProperties>
</file>