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7" w:lineRule="exact"/>
        <w:rPr>
          <w:sz w:val="24"/>
          <w:szCs w:val="24"/>
          <w:color w:val="auto"/>
        </w:rPr>
      </w:pPr>
    </w:p>
    <w:p>
      <w:pPr>
        <w:ind w:left="340" w:right="8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-229235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5"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197"/>
              <w:spacing w:after="0" w:line="142"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-619125</wp:posOffset>
            </wp:positionV>
            <wp:extent cx="57785" cy="6324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2460"/>
                    </a:xfrm>
                    <a:prstGeom prst="rect">
                      <a:avLst/>
                    </a:prstGeom>
                    <a:noFill/>
                  </pic:spPr>
                </pic:pic>
              </a:graphicData>
            </a:graphic>
          </wp:anchor>
        </w:drawing>
        <w:drawing>
          <wp:anchor simplePos="0" relativeHeight="251657728" behindDoc="1" locked="0" layoutInCell="0" allowOverlap="1">
            <wp:simplePos x="0" y="0"/>
            <wp:positionH relativeFrom="column">
              <wp:posOffset>3950970</wp:posOffset>
            </wp:positionH>
            <wp:positionV relativeFrom="paragraph">
              <wp:posOffset>-619125</wp:posOffset>
            </wp:positionV>
            <wp:extent cx="57785" cy="6324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2460"/>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734060</wp:posOffset>
            </wp:positionV>
            <wp:extent cx="6995160" cy="548957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5489575"/>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20"/>
            <w:col w:w="8460"/>
          </w:cols>
          <w:pgMar w:left="460" w:top="216" w:right="359" w:bottom="1018" w:gutter="0" w:footer="0" w:header="0"/>
        </w:sectPr>
      </w:pPr>
    </w:p>
    <w:p>
      <w:pPr>
        <w:spacing w:after="0" w:line="1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Weinberg Peter A</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767 FIFTH AVENUE</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Perella Weinberg Partners</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PWP</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09/30/2024</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ind w:left="-7" w:right="660" w:firstLine="7"/>
        <w:spacing w:after="0" w:line="253" w:lineRule="auto"/>
        <w:tabs>
          <w:tab w:leader="none" w:pos="13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33"/>
        <w:spacing w:after="0"/>
        <w:tabs>
          <w:tab w:leader="none" w:pos="209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253"/>
        <w:spacing w:after="0"/>
        <w:rPr>
          <w:sz w:val="20"/>
          <w:szCs w:val="20"/>
          <w:color w:val="auto"/>
        </w:rPr>
      </w:pPr>
      <w:r>
        <w:rPr>
          <w:rFonts w:ascii="Times New Roman" w:cs="Times New Roman" w:eastAsia="Times New Roman" w:hAnsi="Times New Roman"/>
          <w:sz w:val="17"/>
          <w:szCs w:val="17"/>
          <w:color w:val="0000FF"/>
        </w:rPr>
        <w:t>Chairman</w:t>
      </w:r>
    </w:p>
    <w:p>
      <w:pPr>
        <w:spacing w:after="0" w:line="276" w:lineRule="exact"/>
        <w:rPr>
          <w:sz w:val="24"/>
          <w:szCs w:val="24"/>
          <w:color w:val="auto"/>
        </w:rPr>
      </w:pPr>
    </w:p>
    <w:p>
      <w:pPr>
        <w:sectPr>
          <w:pgSz w:w="11900" w:h="16838" w:orient="portrait"/>
          <w:cols w:equalWidth="0" w:num="3">
            <w:col w:w="3180" w:space="720"/>
            <w:col w:w="3107" w:space="720"/>
            <w:col w:w="3353"/>
          </w:cols>
          <w:pgMar w:left="460" w:top="216" w:right="359" w:bottom="1018" w:gutter="0" w:footer="0" w:header="0"/>
          <w:type w:val="continuous"/>
        </w:sectPr>
      </w:pPr>
    </w:p>
    <w:p>
      <w:pPr>
        <w:spacing w:after="0" w:line="3" w:lineRule="exact"/>
        <w:rPr>
          <w:sz w:val="24"/>
          <w:szCs w:val="24"/>
          <w:color w:val="auto"/>
        </w:rPr>
      </w:pPr>
    </w:p>
    <w:tbl>
      <w:tblPr>
        <w:tblLayout w:type="fixed"/>
        <w:tblInd w:w="0" w:type="dxa"/>
        <w:tblCellMar>
          <w:top w:w="0" w:type="dxa"/>
          <w:left w:w="0" w:type="dxa"/>
          <w:bottom w:w="0" w:type="dxa"/>
          <w:right w:w="0" w:type="dxa"/>
        </w:tblCellMar>
      </w:tblP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500" w:type="dxa"/>
            <w:vAlign w:val="bottom"/>
            <w:shd w:val="clear" w:color="auto" w:fill="9A9A9A"/>
          </w:tcPr>
          <w:p>
            <w:pPr>
              <w:spacing w:after="0"/>
              <w:rPr>
                <w:sz w:val="3"/>
                <w:szCs w:val="3"/>
                <w:color w:val="auto"/>
              </w:rPr>
            </w:pPr>
          </w:p>
        </w:tc>
        <w:tc>
          <w:tcPr>
            <w:tcW w:w="280" w:type="dxa"/>
            <w:vAlign w:val="bottom"/>
            <w:shd w:val="clear" w:color="auto" w:fill="9A9A9A"/>
          </w:tcPr>
          <w:p>
            <w:pPr>
              <w:spacing w:after="0"/>
              <w:rPr>
                <w:sz w:val="3"/>
                <w:szCs w:val="3"/>
                <w:color w:val="auto"/>
              </w:rPr>
            </w:pPr>
          </w:p>
        </w:tc>
        <w:tc>
          <w:tcPr>
            <w:tcW w:w="880" w:type="dxa"/>
            <w:vAlign w:val="bottom"/>
            <w:shd w:val="clear" w:color="auto" w:fill="9A9A9A"/>
          </w:tcPr>
          <w:p>
            <w:pPr>
              <w:spacing w:after="0"/>
              <w:rPr>
                <w:sz w:val="3"/>
                <w:szCs w:val="3"/>
                <w:color w:val="auto"/>
              </w:rPr>
            </w:pPr>
          </w:p>
        </w:tc>
        <w:tc>
          <w:tcPr>
            <w:tcW w:w="1240" w:type="dxa"/>
            <w:vAlign w:val="bottom"/>
            <w:shd w:val="clear" w:color="auto" w:fill="9A9A9A"/>
          </w:tcPr>
          <w:p>
            <w:pPr>
              <w:spacing w:after="0"/>
              <w:rPr>
                <w:sz w:val="3"/>
                <w:szCs w:val="3"/>
                <w:color w:val="auto"/>
              </w:rPr>
            </w:pPr>
          </w:p>
        </w:tc>
        <w:tc>
          <w:tcPr>
            <w:tcW w:w="3740" w:type="dxa"/>
            <w:vAlign w:val="bottom"/>
            <w:gridSpan w:val="6"/>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00" w:type="dxa"/>
            <w:vAlign w:val="bottom"/>
            <w:gridSpan w:val="10"/>
            <w:vMerge w:val="restart"/>
          </w:tcPr>
          <w:p>
            <w:pPr>
              <w:ind w:left="2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15"/>
        </w:trPr>
        <w:tc>
          <w:tcPr>
            <w:tcW w:w="20" w:type="dxa"/>
            <w:vAlign w:val="bottom"/>
          </w:tcPr>
          <w:p>
            <w:pPr>
              <w:spacing w:after="0"/>
              <w:rPr>
                <w:sz w:val="9"/>
                <w:szCs w:val="9"/>
                <w:color w:val="auto"/>
              </w:rPr>
            </w:pPr>
          </w:p>
        </w:tc>
        <w:tc>
          <w:tcPr>
            <w:tcW w:w="8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3740" w:type="dxa"/>
            <w:vAlign w:val="bottom"/>
            <w:gridSpan w:val="6"/>
            <w:vMerge w:val="continue"/>
          </w:tcPr>
          <w:p>
            <w:pPr>
              <w:spacing w:after="0"/>
              <w:rPr>
                <w:sz w:val="9"/>
                <w:szCs w:val="9"/>
                <w:color w:val="auto"/>
              </w:rPr>
            </w:pPr>
          </w:p>
        </w:tc>
        <w:tc>
          <w:tcPr>
            <w:tcW w:w="3600" w:type="dxa"/>
            <w:vAlign w:val="bottom"/>
            <w:gridSpan w:val="10"/>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20" w:type="dxa"/>
            <w:vAlign w:val="bottom"/>
            <w:gridSpan w:val="2"/>
            <w:vMerge w:val="continue"/>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gridSpan w:val="2"/>
          </w:tcPr>
          <w:p>
            <w:pPr>
              <w:ind w:left="2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280" w:type="dxa"/>
            <w:vAlign w:val="bottom"/>
          </w:tcPr>
          <w:p>
            <w:pPr>
              <w:spacing w:after="0"/>
              <w:rPr>
                <w:sz w:val="20"/>
                <w:szCs w:val="20"/>
                <w:color w:val="auto"/>
              </w:rPr>
            </w:pPr>
            <w:r>
              <w:rPr>
                <w:rFonts w:ascii="Times New Roman" w:cs="Times New Roman" w:eastAsia="Times New Roman" w:hAnsi="Times New Roman"/>
                <w:sz w:val="17"/>
                <w:szCs w:val="17"/>
                <w:color w:val="0000FF"/>
              </w:rPr>
              <w:t>NY</w:t>
            </w:r>
          </w:p>
        </w:tc>
        <w:tc>
          <w:tcPr>
            <w:tcW w:w="880" w:type="dxa"/>
            <w:vAlign w:val="bottom"/>
          </w:tcPr>
          <w:p>
            <w:pPr>
              <w:spacing w:after="0"/>
              <w:rPr>
                <w:sz w:val="18"/>
                <w:szCs w:val="18"/>
                <w:color w:val="auto"/>
              </w:rPr>
            </w:pPr>
          </w:p>
        </w:tc>
        <w:tc>
          <w:tcPr>
            <w:tcW w:w="12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10153</w:t>
            </w: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40" w:type="dxa"/>
            <w:vAlign w:val="bottom"/>
            <w:tcBorders>
              <w:bottom w:val="single" w:sz="8" w:color="9A9A9A"/>
            </w:tcBorders>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Borders>
              <w:top w:val="single" w:sz="8" w:color="EEEEEE"/>
            </w:tcBorders>
            <w:vMerge w:val="restart"/>
          </w:tcPr>
          <w:p>
            <w:pPr>
              <w:ind w:left="20"/>
              <w:spacing w:after="0"/>
              <w:rPr>
                <w:sz w:val="20"/>
                <w:szCs w:val="20"/>
                <w:color w:val="auto"/>
              </w:rPr>
            </w:pPr>
            <w:r>
              <w:rPr>
                <w:rFonts w:ascii="Arial" w:cs="Arial" w:eastAsia="Arial" w:hAnsi="Arial"/>
                <w:sz w:val="13"/>
                <w:szCs w:val="13"/>
                <w:color w:val="auto"/>
              </w:rPr>
              <w:t>(City)</w:t>
            </w:r>
          </w:p>
        </w:tc>
        <w:tc>
          <w:tcPr>
            <w:tcW w:w="500" w:type="dxa"/>
            <w:vAlign w:val="bottom"/>
            <w:tcBorders>
              <w:top w:val="single" w:sz="8" w:color="EEEEEE"/>
            </w:tcBorders>
          </w:tcPr>
          <w:p>
            <w:pPr>
              <w:spacing w:after="0"/>
              <w:rPr>
                <w:sz w:val="15"/>
                <w:szCs w:val="15"/>
                <w:color w:val="auto"/>
              </w:rPr>
            </w:pPr>
          </w:p>
        </w:tc>
        <w:tc>
          <w:tcPr>
            <w:tcW w:w="1160" w:type="dxa"/>
            <w:vAlign w:val="bottom"/>
            <w:tcBorders>
              <w:top w:val="single" w:sz="8" w:color="EEEEEE"/>
            </w:tcBorders>
            <w:gridSpan w:val="2"/>
            <w:vMerge w:val="restart"/>
          </w:tcPr>
          <w:p>
            <w:pPr>
              <w:spacing w:after="0"/>
              <w:rPr>
                <w:sz w:val="20"/>
                <w:szCs w:val="20"/>
                <w:color w:val="auto"/>
              </w:rPr>
            </w:pPr>
            <w:r>
              <w:rPr>
                <w:rFonts w:ascii="Arial" w:cs="Arial" w:eastAsia="Arial" w:hAnsi="Arial"/>
                <w:sz w:val="13"/>
                <w:szCs w:val="13"/>
                <w:color w:val="auto"/>
              </w:rPr>
              <w:t>(State)</w:t>
            </w:r>
          </w:p>
        </w:tc>
        <w:tc>
          <w:tcPr>
            <w:tcW w:w="1240" w:type="dxa"/>
            <w:vAlign w:val="bottom"/>
            <w:tcBorders>
              <w:top w:val="single" w:sz="8" w:color="EEEEEE"/>
            </w:tcBorders>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1160" w:type="dxa"/>
            <w:vAlign w:val="bottom"/>
            <w:gridSpan w:val="2"/>
            <w:vMerge w:val="continue"/>
          </w:tcPr>
          <w:p>
            <w:pPr>
              <w:spacing w:after="0"/>
              <w:rPr>
                <w:sz w:val="8"/>
                <w:szCs w:val="8"/>
                <w:color w:val="auto"/>
              </w:rPr>
            </w:pPr>
          </w:p>
        </w:tc>
        <w:tc>
          <w:tcPr>
            <w:tcW w:w="124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tcPr>
          <w:p>
            <w:pPr>
              <w:spacing w:after="0"/>
              <w:rPr>
                <w:sz w:val="8"/>
                <w:szCs w:val="8"/>
                <w:color w:val="auto"/>
              </w:rPr>
            </w:pPr>
          </w:p>
        </w:tc>
        <w:tc>
          <w:tcPr>
            <w:tcW w:w="720" w:type="dxa"/>
            <w:vAlign w:val="bottom"/>
          </w:tcPr>
          <w:p>
            <w:pPr>
              <w:spacing w:after="0"/>
              <w:rPr>
                <w:sz w:val="8"/>
                <w:szCs w:val="8"/>
                <w:color w:val="auto"/>
              </w:rPr>
            </w:pPr>
          </w:p>
        </w:tc>
        <w:tc>
          <w:tcPr>
            <w:tcW w:w="620" w:type="dxa"/>
            <w:vAlign w:val="bottom"/>
          </w:tcPr>
          <w:p>
            <w:pPr>
              <w:spacing w:after="0"/>
              <w:rPr>
                <w:sz w:val="8"/>
                <w:szCs w:val="8"/>
                <w:color w:val="auto"/>
              </w:rPr>
            </w:pPr>
          </w:p>
        </w:tc>
        <w:tc>
          <w:tcPr>
            <w:tcW w:w="52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380" w:type="dxa"/>
            <w:vAlign w:val="bottom"/>
            <w:tcBorders>
              <w:bottom w:val="single" w:sz="8" w:color="2C2C2C"/>
            </w:tcBorders>
            <w:gridSpan w:val="9"/>
          </w:tcPr>
          <w:p>
            <w:pPr>
              <w:spacing w:after="0"/>
              <w:rPr>
                <w:sz w:val="10"/>
                <w:szCs w:val="10"/>
                <w:color w:val="auto"/>
              </w:rPr>
            </w:pPr>
          </w:p>
        </w:tc>
        <w:tc>
          <w:tcPr>
            <w:tcW w:w="1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7120" w:type="dxa"/>
            <w:vAlign w:val="bottom"/>
            <w:tcBorders>
              <w:top w:val="single" w:sz="8" w:color="2C2C2C"/>
            </w:tcBorders>
            <w:gridSpan w:val="12"/>
          </w:tcPr>
          <w:p>
            <w:pPr>
              <w:ind w:left="7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480" w:type="dxa"/>
            <w:vAlign w:val="bottom"/>
            <w:tcBorders>
              <w:bottom w:val="single" w:sz="8" w:color="2C2C2C"/>
            </w:tcBorders>
            <w:gridSpan w:val="5"/>
          </w:tcPr>
          <w:p>
            <w:pPr>
              <w:spacing w:after="0"/>
              <w:rPr>
                <w:sz w:val="2"/>
                <w:szCs w:val="2"/>
                <w:color w:val="auto"/>
              </w:rPr>
            </w:pPr>
          </w:p>
        </w:tc>
        <w:tc>
          <w:tcPr>
            <w:tcW w:w="1840" w:type="dxa"/>
            <w:vAlign w:val="bottom"/>
            <w:tcBorders>
              <w:bottom w:val="single" w:sz="8" w:color="2C2C2C"/>
            </w:tcBorders>
            <w:gridSpan w:val="2"/>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4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1240" w:type="dxa"/>
            <w:vAlign w:val="bottom"/>
          </w:tcPr>
          <w:p>
            <w:pPr>
              <w:ind w:left="80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0"/>
                <w:szCs w:val="10"/>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jc w:val="center"/>
              <w:spacing w:after="0"/>
              <w:rPr>
                <w:sz w:val="20"/>
                <w:szCs w:val="20"/>
                <w:color w:val="auto"/>
              </w:rPr>
            </w:pPr>
            <w:r>
              <w:rPr>
                <w:rFonts w:ascii="Arial" w:cs="Arial" w:eastAsia="Arial" w:hAnsi="Arial"/>
                <w:sz w:val="11"/>
                <w:szCs w:val="11"/>
                <w:b w:val="1"/>
                <w:bCs w:val="1"/>
                <w:color w:val="auto"/>
              </w:rPr>
              <w:t>Disposed Of (D) (Instr. 3, 4 and 5)</w:t>
            </w:r>
          </w:p>
        </w:tc>
        <w:tc>
          <w:tcPr>
            <w:tcW w:w="60" w:type="dxa"/>
            <w:vAlign w:val="bottom"/>
          </w:tcPr>
          <w:p>
            <w:pPr>
              <w:spacing w:after="0"/>
              <w:rPr>
                <w:sz w:val="10"/>
                <w:szCs w:val="10"/>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40" w:type="dxa"/>
            <w:vAlign w:val="bottom"/>
            <w:gridSpan w:val="2"/>
          </w:tcPr>
          <w:p>
            <w:pPr>
              <w:ind w:left="800"/>
              <w:spacing w:after="0"/>
              <w:rPr>
                <w:sz w:val="20"/>
                <w:szCs w:val="20"/>
                <w:color w:val="auto"/>
              </w:rPr>
            </w:pPr>
            <w:r>
              <w:rPr>
                <w:rFonts w:ascii="Arial" w:cs="Arial" w:eastAsia="Arial" w:hAnsi="Arial"/>
                <w:sz w:val="11"/>
                <w:szCs w:val="11"/>
                <w:b w:val="1"/>
                <w:bCs w:val="1"/>
                <w:color w:val="auto"/>
              </w:rPr>
              <w:t>(Month/Day/Year)</w:t>
            </w: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52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2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4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jc w:val="center"/>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80" w:type="dxa"/>
            <w:vAlign w:val="bottom"/>
            <w:tcBorders>
              <w:bottom w:val="single" w:sz="8" w:color="2C2C2C"/>
            </w:tcBorders>
            <w:gridSpan w:val="5"/>
          </w:tcPr>
          <w:p>
            <w:pPr>
              <w:spacing w:after="0"/>
              <w:rPr>
                <w:sz w:val="3"/>
                <w:szCs w:val="3"/>
                <w:color w:val="auto"/>
              </w:rPr>
            </w:pPr>
          </w:p>
        </w:tc>
        <w:tc>
          <w:tcPr>
            <w:tcW w:w="184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248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gridSpan w:val="2"/>
          </w:tcPr>
          <w:p>
            <w:pPr>
              <w:ind w:left="900"/>
              <w:spacing w:after="0"/>
              <w:rPr>
                <w:sz w:val="20"/>
                <w:szCs w:val="20"/>
                <w:color w:val="auto"/>
              </w:rPr>
            </w:pPr>
            <w:r>
              <w:rPr>
                <w:rFonts w:ascii="Times New Roman" w:cs="Times New Roman" w:eastAsia="Times New Roman" w:hAnsi="Times New Roman"/>
                <w:sz w:val="17"/>
                <w:szCs w:val="17"/>
                <w:color w:val="0000FF"/>
              </w:rPr>
              <w:t>09/30/2024</w:t>
            </w:r>
          </w:p>
        </w:tc>
        <w:tc>
          <w:tcPr>
            <w:tcW w:w="2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6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34,073</w:t>
            </w:r>
          </w:p>
        </w:tc>
        <w:tc>
          <w:tcPr>
            <w:tcW w:w="62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right="3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60" w:type="dxa"/>
            <w:vAlign w:val="bottom"/>
          </w:tcPr>
          <w:p>
            <w:pPr>
              <w:spacing w:after="0"/>
              <w:rPr>
                <w:sz w:val="22"/>
                <w:szCs w:val="22"/>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1,951,412</w:t>
            </w:r>
          </w:p>
        </w:tc>
        <w:tc>
          <w:tcPr>
            <w:tcW w:w="280" w:type="dxa"/>
            <w:vAlign w:val="bottom"/>
          </w:tcPr>
          <w:p>
            <w:pPr>
              <w:spacing w:after="0"/>
              <w:rPr>
                <w:sz w:val="22"/>
                <w:szCs w:val="22"/>
                <w:color w:val="auto"/>
              </w:rPr>
            </w:pPr>
          </w:p>
        </w:tc>
        <w:tc>
          <w:tcPr>
            <w:tcW w:w="66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480" w:type="dxa"/>
            <w:vAlign w:val="bottom"/>
            <w:tcBorders>
              <w:bottom w:val="single" w:sz="8" w:color="2C2C2C"/>
            </w:tcBorders>
            <w:gridSpan w:val="5"/>
          </w:tcPr>
          <w:p>
            <w:pPr>
              <w:spacing w:after="0"/>
              <w:rPr>
                <w:sz w:val="4"/>
                <w:szCs w:val="4"/>
                <w:color w:val="auto"/>
              </w:rPr>
            </w:pPr>
          </w:p>
        </w:tc>
        <w:tc>
          <w:tcPr>
            <w:tcW w:w="18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48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40" w:type="dxa"/>
            <w:vAlign w:val="bottom"/>
            <w:tcBorders>
              <w:bottom w:val="single" w:sz="8" w:color="2C2C2C"/>
            </w:tcBorders>
            <w:gridSpan w:val="2"/>
          </w:tcPr>
          <w:p>
            <w:pPr>
              <w:ind w:left="900"/>
              <w:spacing w:after="0"/>
              <w:rPr>
                <w:sz w:val="20"/>
                <w:szCs w:val="20"/>
                <w:color w:val="auto"/>
              </w:rPr>
            </w:pPr>
            <w:r>
              <w:rPr>
                <w:rFonts w:ascii="Times New Roman" w:cs="Times New Roman" w:eastAsia="Times New Roman" w:hAnsi="Times New Roman"/>
                <w:sz w:val="17"/>
                <w:szCs w:val="17"/>
                <w:color w:val="0000FF"/>
              </w:rPr>
              <w:t>09/30/2024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20" w:type="dxa"/>
            <w:vAlign w:val="bottom"/>
            <w:tcBorders>
              <w:bottom w:val="single" w:sz="8" w:color="2C2C2C"/>
            </w:tcBorders>
          </w:tcPr>
          <w:p>
            <w:pPr>
              <w:ind w:left="140"/>
              <w:spacing w:after="0"/>
              <w:rPr>
                <w:sz w:val="20"/>
                <w:szCs w:val="20"/>
                <w:color w:val="auto"/>
              </w:rPr>
            </w:pPr>
            <w:r>
              <w:rPr>
                <w:rFonts w:ascii="Times New Roman" w:cs="Times New Roman" w:eastAsia="Times New Roman" w:hAnsi="Times New Roman"/>
                <w:sz w:val="17"/>
                <w:szCs w:val="17"/>
                <w:color w:val="0000FF"/>
                <w:w w:val="88"/>
              </w:rPr>
              <w:t>17,395</w:t>
            </w:r>
            <w:r>
              <w:rPr>
                <w:rFonts w:ascii="Times New Roman" w:cs="Times New Roman" w:eastAsia="Times New Roman" w:hAnsi="Times New Roman"/>
                <w:sz w:val="21"/>
                <w:szCs w:val="21"/>
                <w:color w:val="008000"/>
                <w:w w:val="88"/>
                <w:vertAlign w:val="superscript"/>
              </w:rPr>
              <w:t>(1)</w:t>
            </w:r>
          </w:p>
        </w:tc>
        <w:tc>
          <w:tcPr>
            <w:tcW w:w="62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tcBorders>
              <w:bottom w:val="single" w:sz="8" w:color="2C2C2C"/>
            </w:tcBorders>
            <w:gridSpan w:val="2"/>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19.31</w:t>
            </w:r>
          </w:p>
        </w:tc>
        <w:tc>
          <w:tcPr>
            <w:tcW w:w="126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6"/>
              </w:rPr>
              <w:t>1,934,017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Red</w:t>
            </w: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24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7"/>
                <w:szCs w:val="17"/>
                <w:color w:val="0000FF"/>
                <w:w w:val="97"/>
              </w:rPr>
              <w:t>842,621</w:t>
            </w:r>
          </w:p>
        </w:tc>
        <w:tc>
          <w:tcPr>
            <w:tcW w:w="280" w:type="dxa"/>
            <w:vAlign w:val="bottom"/>
          </w:tcPr>
          <w:p>
            <w:pPr>
              <w:spacing w:after="0"/>
              <w:rPr>
                <w:sz w:val="17"/>
                <w:szCs w:val="17"/>
                <w:color w:val="auto"/>
              </w:rPr>
            </w:pPr>
          </w:p>
        </w:tc>
        <w:tc>
          <w:tcPr>
            <w:tcW w:w="660" w:type="dxa"/>
            <w:vAlign w:val="bottom"/>
            <w:vMerge w:val="restart"/>
          </w:tcPr>
          <w:p>
            <w:pPr>
              <w:ind w:left="10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Hook</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80" w:type="dxa"/>
            <w:vAlign w:val="bottom"/>
            <w:gridSpan w:val="5"/>
            <w:vMerge w:val="continue"/>
          </w:tcPr>
          <w:p>
            <w:pPr>
              <w:spacing w:after="0"/>
              <w:rPr>
                <w:sz w:val="9"/>
                <w:szCs w:val="9"/>
                <w:color w:val="auto"/>
              </w:rPr>
            </w:pPr>
          </w:p>
        </w:tc>
        <w:tc>
          <w:tcPr>
            <w:tcW w:w="1240" w:type="dxa"/>
            <w:vAlign w:val="bottom"/>
          </w:tcPr>
          <w:p>
            <w:pPr>
              <w:spacing w:after="0"/>
              <w:rPr>
                <w:sz w:val="9"/>
                <w:szCs w:val="9"/>
                <w:color w:val="auto"/>
              </w:rPr>
            </w:pPr>
          </w:p>
        </w:tc>
        <w:tc>
          <w:tcPr>
            <w:tcW w:w="6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20" w:type="dxa"/>
            <w:vAlign w:val="bottom"/>
          </w:tcPr>
          <w:p>
            <w:pPr>
              <w:spacing w:after="0"/>
              <w:rPr>
                <w:sz w:val="9"/>
                <w:szCs w:val="9"/>
                <w:color w:val="auto"/>
              </w:rPr>
            </w:pPr>
          </w:p>
        </w:tc>
        <w:tc>
          <w:tcPr>
            <w:tcW w:w="52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240" w:type="dxa"/>
            <w:vAlign w:val="bottom"/>
          </w:tcPr>
          <w:p>
            <w:pPr>
              <w:spacing w:after="0"/>
              <w:rPr>
                <w:sz w:val="7"/>
                <w:szCs w:val="7"/>
                <w:color w:val="auto"/>
              </w:rPr>
            </w:pPr>
          </w:p>
        </w:tc>
        <w:tc>
          <w:tcPr>
            <w:tcW w:w="6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520" w:type="dxa"/>
            <w:vAlign w:val="bottom"/>
          </w:tcPr>
          <w:p>
            <w:pPr>
              <w:spacing w:after="0"/>
              <w:rPr>
                <w:sz w:val="7"/>
                <w:szCs w:val="7"/>
                <w:color w:val="auto"/>
              </w:rPr>
            </w:pPr>
          </w:p>
        </w:tc>
        <w:tc>
          <w:tcPr>
            <w:tcW w:w="6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82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13"/>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gridSpan w:val="3"/>
          </w:tcPr>
          <w:p>
            <w:pPr>
              <w:spacing w:after="0" w:line="268" w:lineRule="exact"/>
              <w:rPr>
                <w:sz w:val="20"/>
                <w:szCs w:val="20"/>
                <w:color w:val="auto"/>
              </w:rPr>
            </w:pPr>
            <w:r>
              <w:rPr>
                <w:rFonts w:ascii="Times New Roman" w:cs="Times New Roman" w:eastAsia="Times New Roman" w:hAnsi="Times New Roman"/>
                <w:sz w:val="31"/>
                <w:szCs w:val="31"/>
                <w:color w:val="0000FF"/>
                <w:vertAlign w:val="subscript"/>
              </w:rPr>
              <w:t>LLC</w:t>
            </w:r>
            <w:r>
              <w:rPr>
                <w:rFonts w:ascii="Times New Roman" w:cs="Times New Roman" w:eastAsia="Times New Roman" w:hAnsi="Times New Roman"/>
                <w:sz w:val="10"/>
                <w:szCs w:val="10"/>
                <w:color w:val="008000"/>
              </w:rPr>
              <w:t>(2)</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6240" w:type="dxa"/>
            <w:vAlign w:val="bottom"/>
            <w:gridSpan w:val="11"/>
          </w:tcPr>
          <w:p>
            <w:pPr>
              <w:ind w:left="6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5560" w:type="dxa"/>
            <w:vAlign w:val="bottom"/>
            <w:gridSpan w:val="9"/>
          </w:tcPr>
          <w:p>
            <w:pPr>
              <w:ind w:left="7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4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2"/>
          </w:tcPr>
          <w:p>
            <w:pPr>
              <w:spacing w:after="0"/>
              <w:rPr>
                <w:sz w:val="2"/>
                <w:szCs w:val="2"/>
                <w:color w:val="auto"/>
              </w:rPr>
            </w:pPr>
          </w:p>
        </w:tc>
        <w:tc>
          <w:tcPr>
            <w:tcW w:w="114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80" w:type="dxa"/>
            <w:vAlign w:val="bottom"/>
          </w:tcPr>
          <w:p>
            <w:pPr>
              <w:spacing w:after="0"/>
              <w:rPr>
                <w:sz w:val="14"/>
                <w:szCs w:val="14"/>
                <w:color w:val="auto"/>
              </w:rPr>
            </w:pP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8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Execution Date,</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Expiration Date</w:t>
            </w: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2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  if any</w:t>
            </w:r>
          </w:p>
        </w:tc>
        <w:tc>
          <w:tcPr>
            <w:tcW w:w="80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(Instr.</w:t>
            </w: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2"/>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Underlying</w:t>
            </w: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50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ind w:left="24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3"/>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4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of</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20"/>
              <w:spacing w:after="0"/>
              <w:rPr>
                <w:sz w:val="20"/>
                <w:szCs w:val="20"/>
                <w:color w:val="auto"/>
              </w:rPr>
            </w:pPr>
            <w:r>
              <w:rPr>
                <w:rFonts w:ascii="Arial" w:cs="Arial" w:eastAsia="Arial" w:hAnsi="Arial"/>
                <w:sz w:val="11"/>
                <w:szCs w:val="11"/>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2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spacing w:after="0"/>
              <w:rPr>
                <w:sz w:val="20"/>
                <w:szCs w:val="20"/>
                <w:color w:val="auto"/>
              </w:rPr>
            </w:pPr>
            <w:r>
              <w:rPr>
                <w:rFonts w:ascii="Arial" w:cs="Arial" w:eastAsia="Arial" w:hAnsi="Arial"/>
                <w:sz w:val="11"/>
                <w:szCs w:val="11"/>
                <w:b w:val="1"/>
                <w:bCs w:val="1"/>
                <w:color w:val="auto"/>
              </w:rPr>
              <w:t>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5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(3)</w:t>
            </w:r>
          </w:p>
        </w:tc>
        <w:tc>
          <w:tcPr>
            <w:tcW w:w="2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6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(4)(5)</w:t>
            </w:r>
          </w:p>
        </w:tc>
        <w:tc>
          <w:tcPr>
            <w:tcW w:w="720" w:type="dxa"/>
            <w:vAlign w:val="bottom"/>
            <w:vMerge w:val="restart"/>
          </w:tcPr>
          <w:p>
            <w:pPr>
              <w:ind w:left="200"/>
              <w:spacing w:after="0"/>
              <w:rPr>
                <w:sz w:val="20"/>
                <w:szCs w:val="20"/>
                <w:color w:val="auto"/>
              </w:rPr>
            </w:pPr>
            <w:r>
              <w:rPr>
                <w:rFonts w:ascii="Times New Roman" w:cs="Times New Roman" w:eastAsia="Times New Roman" w:hAnsi="Times New Roman"/>
                <w:sz w:val="11"/>
                <w:szCs w:val="11"/>
                <w:color w:val="008000"/>
              </w:rPr>
              <w:t>(4)(5)</w:t>
            </w: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34,073</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820" w:type="dxa"/>
            <w:vAlign w:val="bottom"/>
            <w:gridSpan w:val="2"/>
          </w:tcPr>
          <w:p>
            <w:pPr>
              <w:ind w:left="60"/>
              <w:spacing w:after="0" w:line="141" w:lineRule="exact"/>
              <w:rPr>
                <w:sz w:val="20"/>
                <w:szCs w:val="20"/>
                <w:color w:val="auto"/>
              </w:rPr>
            </w:pPr>
            <w:r>
              <w:rPr>
                <w:rFonts w:ascii="Times New Roman" w:cs="Times New Roman" w:eastAsia="Times New Roman" w:hAnsi="Times New Roman"/>
                <w:sz w:val="13"/>
                <w:szCs w:val="13"/>
                <w:color w:val="0000FF"/>
              </w:rPr>
              <w:t>Based Stock</w:t>
            </w:r>
          </w:p>
        </w:tc>
        <w:tc>
          <w:tcPr>
            <w:tcW w:w="5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880" w:type="dxa"/>
            <w:vAlign w:val="bottom"/>
          </w:tcPr>
          <w:p>
            <w:pPr>
              <w:ind w:left="240"/>
              <w:spacing w:after="0" w:line="141" w:lineRule="exact"/>
              <w:rPr>
                <w:sz w:val="20"/>
                <w:szCs w:val="20"/>
                <w:color w:val="auto"/>
              </w:rPr>
            </w:pPr>
            <w:r>
              <w:rPr>
                <w:rFonts w:ascii="Times New Roman" w:cs="Times New Roman" w:eastAsia="Times New Roman" w:hAnsi="Times New Roman"/>
                <w:sz w:val="13"/>
                <w:szCs w:val="13"/>
                <w:color w:val="0000FF"/>
              </w:rPr>
              <w:t>09/30/2024</w:t>
            </w:r>
          </w:p>
        </w:tc>
        <w:tc>
          <w:tcPr>
            <w:tcW w:w="1240" w:type="dxa"/>
            <w:vAlign w:val="bottom"/>
          </w:tcPr>
          <w:p>
            <w:pPr>
              <w:spacing w:after="0"/>
              <w:rPr>
                <w:sz w:val="12"/>
                <w:szCs w:val="12"/>
                <w:color w:val="auto"/>
              </w:rPr>
            </w:pPr>
          </w:p>
        </w:tc>
        <w:tc>
          <w:tcPr>
            <w:tcW w:w="600" w:type="dxa"/>
            <w:vAlign w:val="bottom"/>
          </w:tcPr>
          <w:p>
            <w:pPr>
              <w:ind w:left="160"/>
              <w:spacing w:after="0" w:line="141"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2"/>
                <w:szCs w:val="12"/>
                <w:color w:val="auto"/>
              </w:rPr>
            </w:pPr>
          </w:p>
        </w:tc>
        <w:tc>
          <w:tcPr>
            <w:tcW w:w="840" w:type="dxa"/>
            <w:vAlign w:val="bottom"/>
          </w:tcPr>
          <w:p>
            <w:pPr>
              <w:ind w:left="380"/>
              <w:spacing w:after="0" w:line="141" w:lineRule="exact"/>
              <w:rPr>
                <w:sz w:val="20"/>
                <w:szCs w:val="20"/>
                <w:color w:val="auto"/>
              </w:rPr>
            </w:pPr>
            <w:r>
              <w:rPr>
                <w:rFonts w:ascii="Times New Roman" w:cs="Times New Roman" w:eastAsia="Times New Roman" w:hAnsi="Times New Roman"/>
                <w:sz w:val="13"/>
                <w:szCs w:val="13"/>
                <w:color w:val="0000FF"/>
              </w:rPr>
              <w:t>34,073</w:t>
            </w:r>
          </w:p>
        </w:tc>
        <w:tc>
          <w:tcPr>
            <w:tcW w:w="76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20" w:type="dxa"/>
            <w:vAlign w:val="bottom"/>
          </w:tcPr>
          <w:p>
            <w:pPr>
              <w:ind w:left="20"/>
              <w:spacing w:after="0" w:line="141"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2"/>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60" w:type="dxa"/>
            <w:vAlign w:val="bottom"/>
            <w:gridSpan w:val="2"/>
          </w:tcPr>
          <w:p>
            <w:pPr>
              <w:ind w:left="160"/>
              <w:spacing w:after="0" w:line="141" w:lineRule="exact"/>
              <w:rPr>
                <w:sz w:val="20"/>
                <w:szCs w:val="20"/>
                <w:color w:val="auto"/>
              </w:rPr>
            </w:pPr>
            <w:r>
              <w:rPr>
                <w:rFonts w:ascii="Times New Roman" w:cs="Times New Roman" w:eastAsia="Times New Roman" w:hAnsi="Times New Roman"/>
                <w:sz w:val="13"/>
                <w:szCs w:val="13"/>
                <w:color w:val="0000FF"/>
              </w:rPr>
              <w:t>1,184,782</w:t>
            </w:r>
          </w:p>
        </w:tc>
        <w:tc>
          <w:tcPr>
            <w:tcW w:w="660" w:type="dxa"/>
            <w:vAlign w:val="bottom"/>
          </w:tcPr>
          <w:p>
            <w:pPr>
              <w:ind w:left="340"/>
              <w:spacing w:after="0" w:line="141"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jc w:val="center"/>
              <w:ind w:right="37"/>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-1987550</wp:posOffset>
            </wp:positionV>
            <wp:extent cx="28575" cy="19926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263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deemed disposition of shares of Class A common stock to the Issuer to satisfy tax withholding obligations in connection with the vesting of restricted stock units.</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Red Hook Capital LLC. The Reporting Person has shared voting and dispositive power over Red Hook Capital LLC through his shared control of Rosedale Partners LLC, the sole member of Red Hook. Each of the Reporting Person and Rosedale Partners LLC disclaims beneficial ownership of the securities held by Red Hook Capital LLC, except to the extent of their respective pecuniary interest therein.</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performance-based restricted stock unit ("PSU") represents a contingent right to receive one share of Class A common stock.</w:t>
      </w:r>
    </w:p>
    <w:p>
      <w:pPr>
        <w:spacing w:after="0" w:line="41" w:lineRule="exact"/>
        <w:rPr>
          <w:rFonts w:ascii="Times New Roman" w:cs="Times New Roman" w:eastAsia="Times New Roman" w:hAnsi="Times New Roman"/>
          <w:sz w:val="13"/>
          <w:szCs w:val="13"/>
          <w:color w:val="008000"/>
        </w:rPr>
      </w:pPr>
    </w:p>
    <w:p>
      <w:pPr>
        <w:ind w:left="40" w:right="38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PSUs granted on August 31, 2021 vest based on the achievement of (i) service-based vesting conditions that are satisfied in two equal installments on the third and fifth anniversaries of the grant date, subject to a 50% holdback after the first vesting date, and (ii) performance-based vesting conditions that are satisfied upon the achievement, as measured on the last calendar day of each month, of closing stock prices equal to $15, $20, $25 and $30 (subject to linear interpolation) for 20 out of any 30 consecutive trading days, in each case prior to the fifth anniversary of the grant date.</w:t>
      </w:r>
    </w:p>
    <w:p>
      <w:pPr>
        <w:spacing w:after="0" w:line="26"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vested on September 30, 2024, upon the achievement of certain service-based and performance-based vesting conditions.</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600"/>
        <w:spacing w:after="0" w:line="218" w:lineRule="auto"/>
        <w:rPr>
          <w:sz w:val="20"/>
          <w:szCs w:val="20"/>
          <w:color w:val="auto"/>
        </w:rPr>
      </w:pPr>
      <w:r>
        <w:rPr>
          <w:rFonts w:ascii="Times New Roman" w:cs="Times New Roman" w:eastAsia="Times New Roman" w:hAnsi="Times New Roman"/>
          <w:sz w:val="17"/>
          <w:szCs w:val="17"/>
          <w:color w:val="0000FF"/>
        </w:rPr>
        <w:t xml:space="preserve">/s/ Mark Polemeni, as Attorney- </w:t>
      </w:r>
      <w:r>
        <w:rPr>
          <w:rFonts w:ascii="Times New Roman" w:cs="Times New Roman" w:eastAsia="Times New Roman" w:hAnsi="Times New Roman"/>
          <w:sz w:val="33"/>
          <w:szCs w:val="33"/>
          <w:color w:val="0000FF"/>
          <w:vertAlign w:val="subscript"/>
        </w:rPr>
        <w:t>10/02/2024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-26670</wp:posOffset>
            </wp:positionV>
            <wp:extent cx="135318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318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-21590</wp:posOffset>
            </wp:positionV>
            <wp:extent cx="2978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97815" cy="8255"/>
                    </a:xfrm>
                    <a:prstGeom prst="rect">
                      <a:avLst/>
                    </a:prstGeom>
                    <a:noFill/>
                  </pic:spPr>
                </pic:pic>
              </a:graphicData>
            </a:graphic>
          </wp:anchor>
        </w:drawing>
        <w:drawing>
          <wp:anchor simplePos="0" relativeHeight="251657728" behindDoc="1" locked="0" layoutInCell="0" allowOverlap="1">
            <wp:simplePos x="0" y="0"/>
            <wp:positionH relativeFrom="column">
              <wp:posOffset>5586730</wp:posOffset>
            </wp:positionH>
            <wp:positionV relativeFrom="paragraph">
              <wp:posOffset>-86360</wp:posOffset>
            </wp:positionV>
            <wp:extent cx="4794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9425" cy="8255"/>
                    </a:xfrm>
                    <a:prstGeom prst="rect">
                      <a:avLst/>
                    </a:prstGeom>
                    <a:noFill/>
                  </pic:spPr>
                </pic:pic>
              </a:graphicData>
            </a:graphic>
          </wp:anchor>
        </w:drawing>
      </w:r>
    </w:p>
    <w:p>
      <w:pPr>
        <w:spacing w:after="0" w:line="2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018"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16779" TargetMode="External"/><Relationship Id="rId14" Type="http://schemas.openxmlformats.org/officeDocument/2006/relationships/hyperlink" Target="http://www.sec.gov/cgi-bin/browse-edgar?action=getcompany&amp;CIK=000177783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2024-10-02T17:47:56Z</dcterms:created>
  <dcterms:modified xsi:type="dcterms:W3CDTF">2024-10-02T17:47:56Z</dcterms:modified>
</cp:coreProperties>
</file>