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Perella Weinberg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71367G102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71367G102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1,724,023.00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3,009,484.00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3,009,484.00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71367G102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1,724,023.00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3,009,484.00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3,009,484.00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71367G102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1,724,023.00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3,009,484.00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3,009,484.00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767 5th Avenue, New York NY 10153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93" w:lineRule="exact"/>
        <w:rPr>
          <w:sz w:val="20"/>
          <w:szCs w:val="20"/>
          <w:color w:val="auto"/>
        </w:rPr>
      </w:pPr>
    </w:p>
    <w:p>
      <w:pPr>
        <w:ind w:left="920" w:right="460"/>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w:t>
      </w: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7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Wellington Management Group LLP - Massachusetts Wellington Group Holdings LLP - Delaware Wellington Investment Advisors Holdings LLP - Delaware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71367G102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5.06 %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509" w:lineRule="auto"/>
        <w:tabs>
          <w:tab w:leader="none" w:pos="1286"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line="282" w:lineRule="auto"/>
        <w:rPr>
          <w:sz w:val="20"/>
          <w:szCs w:val="20"/>
          <w:color w:val="auto"/>
        </w:rPr>
      </w:pPr>
      <w:r>
        <w:rPr>
          <w:rFonts w:ascii="Times New Roman" w:cs="Times New Roman" w:eastAsia="Times New Roman" w:hAnsi="Times New Roman"/>
          <w:sz w:val="21"/>
          <w:szCs w:val="21"/>
          <w:color w:val="auto"/>
        </w:rPr>
        <w:t>If any other person is known to have the right to receive or the power to direct the receipt of dividends from, or the proceeds from the sale of, such securities, a statement to that effect should be included in response to this item and, if</w:t>
      </w:r>
    </w:p>
    <w:p>
      <w:pPr>
        <w:sectPr>
          <w:pgSz w:w="11900" w:h="16932" w:orient="portrait"/>
          <w:cols w:equalWidth="0" w:num="1">
            <w:col w:w="11140"/>
          </w:cols>
          <w:pgMar w:left="360" w:top="355" w:right="399" w:bottom="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4"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05/12/2025</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05/12/2025</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05/12/2025</w:t>
      </w:r>
    </w:p>
    <w:p>
      <w:pPr>
        <w:sectPr>
          <w:pgSz w:w="11900" w:h="16838" w:orient="portrait"/>
          <w:cols w:equalWidth="0" w:num="1">
            <w:col w:w="11140"/>
          </w:cols>
          <w:pgMar w:left="360" w:top="112" w:right="399" w:bottom="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7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Perella Weinberg Partners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12,2025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12,2025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12,2025</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3"/>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2025-05-12T09:48:04Z</dcterms:created>
  <dcterms:modified xsi:type="dcterms:W3CDTF">2025-05-12T09:48:04Z</dcterms:modified>
</cp:coreProperties>
</file>