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-10795</wp:posOffset>
            </wp:positionV>
            <wp:extent cx="13398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80340"/>
                    </a:xfrm>
                    <a:prstGeom prst="rect">
                      <a:avLst/>
                    </a:prstGeom>
                    <a:noFill/>
                  </pic:spPr>
                </pic:pic>
              </a:graphicData>
            </a:graphic>
          </wp:anchor>
        </w:drawing>
      </w:r>
    </w:p>
    <w:p>
      <w:pPr>
        <w:jc w:val="both"/>
        <w:ind w:left="320" w:right="340" w:hanging="249"/>
        <w:spacing w:after="0" w:line="191" w:lineRule="auto"/>
        <w:tabs>
          <w:tab w:leader="none" w:pos="32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1"/>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5184775</wp:posOffset>
            </wp:positionH>
            <wp:positionV relativeFrom="paragraph">
              <wp:posOffset>-593725</wp:posOffset>
            </wp:positionV>
            <wp:extent cx="5651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49770"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509968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120" w:space="580"/>
            <w:col w:w="838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330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FinTech Investor Holdings IV, LLC</w:t>
              </w:r>
            </w:hyperlink>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gridSpan w:val="6"/>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Perella Weinberg Partners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PWP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30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330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2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330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104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1780" w:type="dxa"/>
            <w:vAlign w:val="bottom"/>
            <w:gridSpan w:val="2"/>
          </w:tcPr>
          <w:p>
            <w:pPr>
              <w:ind w:left="660"/>
              <w:spacing w:after="0"/>
              <w:rPr>
                <w:sz w:val="20"/>
                <w:szCs w:val="20"/>
                <w:color w:val="auto"/>
              </w:rPr>
            </w:pPr>
            <w:r>
              <w:rPr>
                <w:rFonts w:ascii="Arial" w:cs="Arial" w:eastAsia="Arial" w:hAnsi="Arial"/>
                <w:sz w:val="12"/>
                <w:szCs w:val="12"/>
                <w:color w:val="auto"/>
              </w:rPr>
              <w:t>(First)</w:t>
            </w:r>
          </w:p>
        </w:tc>
        <w:tc>
          <w:tcPr>
            <w:tcW w:w="96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center"/>
              <w:ind w:left="4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340" w:type="dxa"/>
            <w:vAlign w:val="bottom"/>
            <w:gridSpan w:val="3"/>
            <w:vMerge w:val="restart"/>
          </w:tcPr>
          <w:p>
            <w:pPr>
              <w:spacing w:after="0"/>
              <w:rPr>
                <w:sz w:val="20"/>
                <w:szCs w:val="20"/>
                <w:color w:val="auto"/>
              </w:rPr>
            </w:pPr>
            <w:r>
              <w:rPr>
                <w:rFonts w:ascii="Arial" w:cs="Arial" w:eastAsia="Arial" w:hAnsi="Arial"/>
                <w:sz w:val="16"/>
                <w:szCs w:val="16"/>
                <w:color w:val="0000FF"/>
                <w:w w:val="93"/>
              </w:rPr>
              <w:t>2929 ARCH STREET, SUITE 1703</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gridSpan w:val="6"/>
          </w:tcPr>
          <w:p>
            <w:pPr>
              <w:ind w:left="500"/>
              <w:spacing w:after="0"/>
              <w:rPr>
                <w:sz w:val="20"/>
                <w:szCs w:val="20"/>
                <w:color w:val="auto"/>
              </w:rPr>
            </w:pPr>
            <w:r>
              <w:rPr>
                <w:rFonts w:ascii="Arial" w:cs="Arial" w:eastAsia="Arial" w:hAnsi="Arial"/>
                <w:sz w:val="16"/>
                <w:szCs w:val="16"/>
                <w:color w:val="0000FF"/>
              </w:rPr>
              <w:t>06/24/2021</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tcPr>
          <w:p>
            <w:pPr>
              <w:spacing w:after="0"/>
              <w:rPr>
                <w:sz w:val="19"/>
                <w:szCs w:val="19"/>
                <w:color w:val="auto"/>
              </w:rPr>
            </w:pPr>
          </w:p>
        </w:tc>
        <w:tc>
          <w:tcPr>
            <w:tcW w:w="1480" w:type="dxa"/>
            <w:vAlign w:val="bottom"/>
            <w:gridSpan w:val="4"/>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2020" w:type="dxa"/>
            <w:vAlign w:val="bottom"/>
            <w:tcBorders>
              <w:top w:val="single" w:sz="8" w:color="808080"/>
            </w:tcBorders>
            <w:gridSpan w:val="4"/>
            <w:shd w:val="clear" w:color="auto" w:fill="2C2C2C"/>
          </w:tcPr>
          <w:p>
            <w:pPr>
              <w:spacing w:after="0" w:line="20" w:lineRule="exact"/>
              <w:rPr>
                <w:sz w:val="1"/>
                <w:szCs w:val="1"/>
                <w:color w:val="auto"/>
              </w:rPr>
            </w:pPr>
          </w:p>
        </w:tc>
        <w:tc>
          <w:tcPr>
            <w:tcW w:w="1480" w:type="dxa"/>
            <w:vAlign w:val="bottom"/>
            <w:tcBorders>
              <w:top w:val="single" w:sz="8" w:color="808080"/>
            </w:tcBorders>
            <w:gridSpan w:val="4"/>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32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5"/>
                <w:szCs w:val="15"/>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0000FF"/>
              </w:rPr>
              <w:t>PHILADELPHIA PA</w:t>
            </w:r>
          </w:p>
        </w:tc>
        <w:tc>
          <w:tcPr>
            <w:tcW w:w="960" w:type="dxa"/>
            <w:vAlign w:val="bottom"/>
            <w:gridSpan w:val="2"/>
          </w:tcPr>
          <w:p>
            <w:pPr>
              <w:ind w:left="120"/>
              <w:spacing w:after="0"/>
              <w:rPr>
                <w:sz w:val="20"/>
                <w:szCs w:val="20"/>
                <w:color w:val="auto"/>
              </w:rPr>
            </w:pPr>
            <w:r>
              <w:rPr>
                <w:rFonts w:ascii="Arial" w:cs="Arial" w:eastAsia="Arial" w:hAnsi="Arial"/>
                <w:sz w:val="16"/>
                <w:szCs w:val="16"/>
                <w:color w:val="0000FF"/>
              </w:rPr>
              <w:t>19104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gridSpan w:val="7"/>
          </w:tcPr>
          <w:p>
            <w:pPr>
              <w:ind w:left="12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44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80" w:type="dxa"/>
            <w:vAlign w:val="bottom"/>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jc w:val="center"/>
              <w:ind w:right="34"/>
              <w:spacing w:after="0" w:line="119" w:lineRule="exact"/>
              <w:rPr>
                <w:sz w:val="20"/>
                <w:szCs w:val="20"/>
                <w:color w:val="auto"/>
              </w:rPr>
            </w:pPr>
            <w:r>
              <w:rPr>
                <w:rFonts w:ascii="Arial" w:cs="Arial" w:eastAsia="Arial" w:hAnsi="Arial"/>
                <w:sz w:val="11"/>
                <w:szCs w:val="11"/>
                <w:b w:val="1"/>
                <w:bCs w:val="1"/>
                <w:color w:val="auto"/>
                <w:w w:val="99"/>
              </w:rPr>
              <w:t>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C2C2C"/>
            </w:tcBorders>
            <w:gridSpan w:val="4"/>
          </w:tcPr>
          <w:p>
            <w:pPr>
              <w:ind w:left="80"/>
              <w:spacing w:after="0"/>
              <w:rPr>
                <w:sz w:val="20"/>
                <w:szCs w:val="20"/>
                <w:color w:val="auto"/>
              </w:rPr>
            </w:pPr>
            <w:r>
              <w:rPr>
                <w:rFonts w:ascii="Arial" w:cs="Arial" w:eastAsia="Arial" w:hAnsi="Arial"/>
                <w:sz w:val="16"/>
                <w:szCs w:val="16"/>
                <w:color w:val="0000FF"/>
              </w:rPr>
              <w:t>Class A Common Stock</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00"/>
              <w:spacing w:after="0"/>
              <w:rPr>
                <w:sz w:val="20"/>
                <w:szCs w:val="20"/>
                <w:color w:val="auto"/>
              </w:rPr>
            </w:pPr>
            <w:r>
              <w:rPr>
                <w:rFonts w:ascii="Arial" w:cs="Arial" w:eastAsia="Arial" w:hAnsi="Arial"/>
                <w:sz w:val="16"/>
                <w:szCs w:val="16"/>
                <w:color w:val="0000FF"/>
                <w:w w:val="92"/>
              </w:rPr>
              <w:t>06/24/2021</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(3)</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0000FF"/>
                <w:w w:val="89"/>
              </w:rPr>
              <w:t>2,340,221</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74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6"/>
                <w:szCs w:val="16"/>
                <w:color w:val="0000FF"/>
              </w:rPr>
              <w:t>2,950,221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40" w:type="dxa"/>
            <w:vAlign w:val="bottom"/>
            <w:gridSpan w:val="16"/>
          </w:tcPr>
          <w:p>
            <w:pPr>
              <w:jc w:val="center"/>
              <w:ind w:right="8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gridSpan w:val="14"/>
          </w:tcPr>
          <w:p>
            <w:pPr>
              <w:jc w:val="center"/>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jc w:val="center"/>
              <w:ind w:left="20"/>
              <w:spacing w:after="0" w:line="122"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jc w:val="center"/>
              <w:ind w:right="700"/>
              <w:spacing w:after="0" w:line="122"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ind w:left="8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8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restart"/>
          </w:tcPr>
          <w:p>
            <w:pPr>
              <w:jc w:val="center"/>
              <w:ind w:right="341"/>
              <w:spacing w:after="0"/>
              <w:rPr>
                <w:sz w:val="20"/>
                <w:szCs w:val="20"/>
                <w:color w:val="auto"/>
              </w:rPr>
            </w:pPr>
            <w:r>
              <w:rPr>
                <w:rFonts w:ascii="Arial" w:cs="Arial" w:eastAsia="Arial" w:hAnsi="Arial"/>
                <w:sz w:val="24"/>
                <w:szCs w:val="24"/>
                <w:color w:val="0000FF"/>
                <w:w w:val="87"/>
                <w:vertAlign w:val="subscript"/>
              </w:rPr>
              <w:t>P</w:t>
            </w:r>
            <w:r>
              <w:rPr>
                <w:rFonts w:ascii="Arial" w:cs="Arial" w:eastAsia="Arial" w:hAnsi="Arial"/>
                <w:sz w:val="10"/>
                <w:szCs w:val="10"/>
                <w:color w:val="008000"/>
                <w:w w:val="87"/>
              </w:rPr>
              <w:t>(4)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vMerge w:val="restart"/>
          </w:tcPr>
          <w:p>
            <w:pPr>
              <w:jc w:val="center"/>
              <w:ind w:left="86"/>
              <w:spacing w:after="0"/>
              <w:rPr>
                <w:sz w:val="20"/>
                <w:szCs w:val="20"/>
                <w:color w:val="auto"/>
              </w:rPr>
            </w:pPr>
            <w:r>
              <w:rPr>
                <w:rFonts w:ascii="Arial" w:cs="Arial" w:eastAsia="Arial" w:hAnsi="Arial"/>
                <w:sz w:val="10"/>
                <w:szCs w:val="10"/>
                <w:color w:val="008000"/>
                <w:w w:val="97"/>
              </w:rPr>
              <w:t>(4)</w:t>
            </w:r>
          </w:p>
        </w:tc>
        <w:tc>
          <w:tcPr>
            <w:tcW w:w="2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130,496</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Arial" w:cs="Arial" w:eastAsia="Arial" w:hAnsi="Arial"/>
                <w:sz w:val="12"/>
                <w:szCs w:val="12"/>
                <w:color w:val="0000FF"/>
              </w:rPr>
              <w:t>130,496</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40" w:type="dxa"/>
            <w:vAlign w:val="bottom"/>
            <w:gridSpan w:val="2"/>
            <w:vMerge w:val="continue"/>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8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89"/>
              </w:rPr>
              <w:t>2,670,496</w:t>
            </w:r>
          </w:p>
        </w:tc>
        <w:tc>
          <w:tcPr>
            <w:tcW w:w="620" w:type="dxa"/>
            <w:vAlign w:val="bottom"/>
          </w:tcPr>
          <w:p>
            <w:pPr>
              <w:jc w:val="center"/>
              <w:ind w:left="40"/>
              <w:spacing w:after="0" w:line="134"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center"/>
              <w:ind w:right="98"/>
              <w:spacing w:after="0"/>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(1)(2)</w:t>
            </w: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vMerge w:val="restart"/>
          </w:tcPr>
          <w:p>
            <w:pPr>
              <w:jc w:val="center"/>
              <w:ind w:left="86"/>
              <w:spacing w:after="0"/>
              <w:rPr>
                <w:sz w:val="20"/>
                <w:szCs w:val="20"/>
                <w:color w:val="auto"/>
              </w:rPr>
            </w:pPr>
            <w:r>
              <w:rPr>
                <w:rFonts w:ascii="Arial" w:cs="Arial" w:eastAsia="Arial" w:hAnsi="Arial"/>
                <w:sz w:val="10"/>
                <w:szCs w:val="10"/>
                <w:color w:val="008000"/>
                <w:w w:val="97"/>
              </w:rPr>
              <w:t>(1)(2)</w:t>
            </w:r>
          </w:p>
        </w:tc>
        <w:tc>
          <w:tcPr>
            <w:tcW w:w="2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330,275</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341"/>
              <w:spacing w:after="0" w:line="134" w:lineRule="exact"/>
              <w:rPr>
                <w:sz w:val="20"/>
                <w:szCs w:val="20"/>
                <w:color w:val="auto"/>
              </w:rPr>
            </w:pPr>
            <w:r>
              <w:rPr>
                <w:rFonts w:ascii="Arial" w:cs="Arial" w:eastAsia="Arial" w:hAnsi="Arial"/>
                <w:sz w:val="12"/>
                <w:szCs w:val="12"/>
                <w:color w:val="0000FF"/>
                <w:w w:val="91"/>
              </w:rPr>
              <w:t>D</w:t>
            </w:r>
          </w:p>
        </w:tc>
        <w:tc>
          <w:tcPr>
            <w:tcW w:w="180" w:type="dxa"/>
            <w:vAlign w:val="bottom"/>
          </w:tcPr>
          <w:p>
            <w:pPr>
              <w:spacing w:after="0"/>
              <w:rPr>
                <w:sz w:val="11"/>
                <w:szCs w:val="11"/>
                <w:color w:val="auto"/>
              </w:rPr>
            </w:pPr>
          </w:p>
        </w:tc>
        <w:tc>
          <w:tcPr>
            <w:tcW w:w="980" w:type="dxa"/>
            <w:vAlign w:val="bottom"/>
          </w:tcPr>
          <w:p>
            <w:pPr>
              <w:jc w:val="right"/>
              <w:ind w:right="103"/>
              <w:spacing w:after="0" w:line="134" w:lineRule="exact"/>
              <w:rPr>
                <w:sz w:val="20"/>
                <w:szCs w:val="20"/>
                <w:color w:val="auto"/>
              </w:rPr>
            </w:pPr>
            <w:r>
              <w:rPr>
                <w:rFonts w:ascii="Arial" w:cs="Arial" w:eastAsia="Arial" w:hAnsi="Arial"/>
                <w:sz w:val="12"/>
                <w:szCs w:val="12"/>
                <w:color w:val="0000FF"/>
              </w:rPr>
              <w:t>330,275</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40" w:type="dxa"/>
            <w:vAlign w:val="bottom"/>
            <w:gridSpan w:val="2"/>
            <w:vMerge w:val="continue"/>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89"/>
              </w:rPr>
              <w:t>2,340,221</w:t>
            </w:r>
          </w:p>
        </w:tc>
        <w:tc>
          <w:tcPr>
            <w:tcW w:w="620" w:type="dxa"/>
            <w:vAlign w:val="bottom"/>
          </w:tcPr>
          <w:p>
            <w:pPr>
              <w:jc w:val="center"/>
              <w:ind w:left="40"/>
              <w:spacing w:after="0" w:line="134"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center"/>
              <w:ind w:right="98"/>
              <w:spacing w:after="0"/>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vMerge w:val="restart"/>
          </w:tcPr>
          <w:p>
            <w:pPr>
              <w:jc w:val="center"/>
              <w:ind w:left="86"/>
              <w:spacing w:after="0"/>
              <w:rPr>
                <w:sz w:val="20"/>
                <w:szCs w:val="20"/>
                <w:color w:val="auto"/>
              </w:rPr>
            </w:pPr>
            <w:r>
              <w:rPr>
                <w:rFonts w:ascii="Arial" w:cs="Arial" w:eastAsia="Arial" w:hAnsi="Arial"/>
                <w:sz w:val="10"/>
                <w:szCs w:val="10"/>
                <w:color w:val="008000"/>
                <w:w w:val="97"/>
              </w:rPr>
              <w:t>(3)</w:t>
            </w:r>
          </w:p>
        </w:tc>
        <w:tc>
          <w:tcPr>
            <w:tcW w:w="2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2,340,221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341"/>
              <w:spacing w:after="0" w:line="134"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980" w:type="dxa"/>
            <w:vAlign w:val="bottom"/>
          </w:tcPr>
          <w:p>
            <w:pPr>
              <w:jc w:val="right"/>
              <w:ind w:right="63"/>
              <w:spacing w:after="0" w:line="134" w:lineRule="exact"/>
              <w:rPr>
                <w:sz w:val="20"/>
                <w:szCs w:val="20"/>
                <w:color w:val="auto"/>
              </w:rPr>
            </w:pPr>
            <w:r>
              <w:rPr>
                <w:rFonts w:ascii="Arial" w:cs="Arial" w:eastAsia="Arial" w:hAnsi="Arial"/>
                <w:sz w:val="12"/>
                <w:szCs w:val="12"/>
                <w:color w:val="0000FF"/>
              </w:rPr>
              <w:t>2,340,221</w:t>
            </w: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60" w:type="dxa"/>
            <w:vAlign w:val="bottom"/>
          </w:tcPr>
          <w:p>
            <w:pPr>
              <w:jc w:val="center"/>
              <w:ind w:left="283"/>
              <w:spacing w:after="0" w:line="134"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1"/>
                <w:szCs w:val="11"/>
                <w:color w:val="auto"/>
              </w:rPr>
            </w:pPr>
          </w:p>
        </w:tc>
        <w:tc>
          <w:tcPr>
            <w:tcW w:w="620" w:type="dxa"/>
            <w:vAlign w:val="bottom"/>
          </w:tcPr>
          <w:p>
            <w:pPr>
              <w:jc w:val="center"/>
              <w:ind w:left="40"/>
              <w:spacing w:after="0" w:line="134"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center"/>
              <w:ind w:right="98"/>
              <w:spacing w:after="0"/>
              <w:rPr>
                <w:sz w:val="20"/>
                <w:szCs w:val="20"/>
                <w:color w:val="auto"/>
              </w:rPr>
            </w:pPr>
            <w:r>
              <w:rPr>
                <w:rFonts w:ascii="Arial" w:cs="Arial" w:eastAsia="Arial" w:hAnsi="Arial"/>
                <w:sz w:val="12"/>
                <w:szCs w:val="12"/>
                <w:color w:val="0000FF"/>
                <w:w w:val="93"/>
              </w:rPr>
              <w:t>Stock</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restart"/>
          </w:tcPr>
          <w:p>
            <w:pPr>
              <w:jc w:val="center"/>
              <w:ind w:right="341"/>
              <w:spacing w:after="0"/>
              <w:rPr>
                <w:sz w:val="20"/>
                <w:szCs w:val="20"/>
                <w:color w:val="auto"/>
              </w:rPr>
            </w:pPr>
            <w:r>
              <w:rPr>
                <w:rFonts w:ascii="Arial" w:cs="Arial" w:eastAsia="Arial" w:hAnsi="Arial"/>
                <w:sz w:val="24"/>
                <w:szCs w:val="24"/>
                <w:color w:val="0000FF"/>
                <w:w w:val="87"/>
                <w:vertAlign w:val="subscript"/>
              </w:rPr>
              <w:t>A</w:t>
            </w:r>
            <w:r>
              <w:rPr>
                <w:rFonts w:ascii="Arial" w:cs="Arial" w:eastAsia="Arial" w:hAnsi="Arial"/>
                <w:sz w:val="10"/>
                <w:szCs w:val="10"/>
                <w:color w:val="008000"/>
                <w:w w:val="87"/>
              </w:rPr>
              <w:t>(5)</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203,333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Warrants</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11.5</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06/24/2021</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0000FF"/>
              </w:rPr>
              <w:t>203,333</w:t>
            </w:r>
          </w:p>
        </w:tc>
        <w:tc>
          <w:tcPr>
            <w:tcW w:w="700" w:type="dxa"/>
            <w:vAlign w:val="bottom"/>
            <w:gridSpan w:val="2"/>
          </w:tcPr>
          <w:p>
            <w:pPr>
              <w:jc w:val="center"/>
              <w:ind w:right="60"/>
              <w:spacing w:after="0"/>
              <w:rPr>
                <w:sz w:val="20"/>
                <w:szCs w:val="20"/>
                <w:color w:val="auto"/>
              </w:rPr>
            </w:pPr>
            <w:r>
              <w:rPr>
                <w:rFonts w:ascii="Arial" w:cs="Arial" w:eastAsia="Arial" w:hAnsi="Arial"/>
                <w:sz w:val="12"/>
                <w:szCs w:val="12"/>
                <w:color w:val="0000FF"/>
                <w:w w:val="93"/>
              </w:rPr>
              <w:t>07/24/2021</w:t>
            </w:r>
          </w:p>
        </w:tc>
        <w:tc>
          <w:tcPr>
            <w:tcW w:w="660" w:type="dxa"/>
            <w:vAlign w:val="bottom"/>
          </w:tcPr>
          <w:p>
            <w:pPr>
              <w:jc w:val="center"/>
              <w:spacing w:after="0"/>
              <w:rPr>
                <w:sz w:val="20"/>
                <w:szCs w:val="20"/>
                <w:color w:val="auto"/>
              </w:rPr>
            </w:pPr>
            <w:r>
              <w:rPr>
                <w:rFonts w:ascii="Arial" w:cs="Arial" w:eastAsia="Arial" w:hAnsi="Arial"/>
                <w:sz w:val="12"/>
                <w:szCs w:val="12"/>
                <w:color w:val="0000FF"/>
                <w:w w:val="89"/>
              </w:rPr>
              <w:t>06/24/2026</w:t>
            </w:r>
          </w:p>
        </w:tc>
        <w:tc>
          <w:tcPr>
            <w:tcW w:w="620" w:type="dxa"/>
            <w:vAlign w:val="bottom"/>
            <w:gridSpan w:val="2"/>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0000FF"/>
                <w:w w:val="92"/>
              </w:rPr>
              <w:t>203,333</w:t>
            </w:r>
          </w:p>
        </w:tc>
        <w:tc>
          <w:tcPr>
            <w:tcW w:w="620" w:type="dxa"/>
            <w:vAlign w:val="bottom"/>
          </w:tcPr>
          <w:p>
            <w:pPr>
              <w:jc w:val="center"/>
              <w:ind w:left="40"/>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940"/>
        <w:spacing w:after="0"/>
        <w:rPr>
          <w:sz w:val="20"/>
          <w:szCs w:val="20"/>
          <w:color w:val="auto"/>
        </w:rPr>
      </w:pPr>
      <w:r>
        <w:rPr>
          <w:rFonts w:ascii="Arial" w:cs="Arial" w:eastAsia="Arial" w:hAnsi="Arial"/>
          <w:sz w:val="12"/>
          <w:szCs w:val="12"/>
          <w:color w:val="0000FF"/>
        </w:rPr>
        <w:t>Stock</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460" w:hanging="6"/>
        <w:spacing w:after="0" w:line="248"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FinTech Investor Holdings IV, LLC ("Holdings"), FinTech Masala Advisors, LLC ("Masala"), PWP Holdings LP ("PWP OpCo"), PWP GP LLC, PWP Professional Partners LP, and Perella Weinberg Partners LLC.</w:t>
      </w:r>
    </w:p>
    <w:p>
      <w:pPr>
        <w:spacing w:after="0" w:line="24" w:lineRule="exact"/>
        <w:rPr>
          <w:rFonts w:ascii="Arial" w:cs="Arial" w:eastAsia="Arial" w:hAnsi="Arial"/>
          <w:sz w:val="12"/>
          <w:szCs w:val="12"/>
          <w:color w:val="008000"/>
        </w:rPr>
      </w:pPr>
    </w:p>
    <w:p>
      <w:pPr>
        <w:ind w:left="40" w:right="320" w:hanging="6"/>
        <w:spacing w:after="0" w:line="243"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27"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transferred from Masala to the reporting person pursuant to certain side letters by and among certain members of the reporting person and Masala.</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consummation of the Business Combination, the warrants to purchase shares of Class A Common Stock of the Issuer became exercisable 30 days thereafter.</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Amanda Abrams, Attorney-in- </w:t>
      </w:r>
      <w:r>
        <w:rPr>
          <w:rFonts w:ascii="Arial" w:cs="Arial" w:eastAsia="Arial" w:hAnsi="Arial"/>
          <w:sz w:val="31"/>
          <w:szCs w:val="31"/>
          <w:color w:val="0000FF"/>
          <w:vertAlign w:val="subscript"/>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614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-18415</wp:posOffset>
            </wp:positionV>
            <wp:extent cx="173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3355"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7"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7836"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2021-06-28T20:55:38Z</dcterms:created>
  <dcterms:modified xsi:type="dcterms:W3CDTF">2021-06-28T20:55:38Z</dcterms:modified>
</cp:coreProperties>
</file>