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PWP Professional Partners LP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B-1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785,862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785,862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41,813,971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785,862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LP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785,862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41,813,971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3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distribution of PWP OpCo Units and an equivalent number of Class B-1 Shares by the Reporting Person to one or more of its limited partners.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Solely for purposes of Section 16 of the Securities Exchange Act of 1934, as amended, the Reporting Person may be deemed a director by deputization with respect to the Issuer by virtue of the Reporting Person's right to designate a majority of the Issuer's board of directors, subject to certain conditions, pursuant to the Stockholder's Agreement, dated June 24, 2021, by and between the Issuer and the Reporting Person.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Authorized Person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86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2023-03-01T20:19:21Z</dcterms:created>
  <dcterms:modified xsi:type="dcterms:W3CDTF">2023-03-01T20:19:21Z</dcterms:modified>
</cp:coreProperties>
</file>