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Morgan, Lewis &amp; Bockius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1111 Pennsylvania Avenue,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+1.202.739.3000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Fax: +1.202.739.3001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www.morganlewis.com</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Sean M. Donahue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+1.202.739.5658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sean.donahue@morganlewis.com</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April 30,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AS CORRESPONDENCE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Eric Envall,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2"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FinTech Acquisition Corp. IV</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Amendment No. 1 to</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Preliminary Proxy Statement on Schedule 14A</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Filed March 29,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 No. 001-39558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Envall:</w:t>
      </w:r>
    </w:p>
    <w:p>
      <w:pPr>
        <w:spacing w:after="0" w:line="225" w:lineRule="exact"/>
        <w:rPr>
          <w:sz w:val="24"/>
          <w:szCs w:val="24"/>
          <w:color w:val="auto"/>
        </w:rPr>
      </w:pPr>
    </w:p>
    <w:p>
      <w:pPr>
        <w:ind w:right="100" w:firstLine="440"/>
        <w:spacing w:after="0" w:line="279" w:lineRule="auto"/>
        <w:rPr>
          <w:sz w:val="20"/>
          <w:szCs w:val="20"/>
          <w:color w:val="auto"/>
        </w:rPr>
      </w:pPr>
      <w:r>
        <w:rPr>
          <w:rFonts w:ascii="Arial" w:cs="Arial" w:eastAsia="Arial" w:hAnsi="Arial"/>
          <w:sz w:val="17"/>
          <w:szCs w:val="17"/>
          <w:color w:val="auto"/>
        </w:rPr>
        <w:t>On behalf of FinTech Acquisition Corp. IV,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we acknowledge receipt of the comments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U.S. Securities and Exchange Commission contained in its letter dated April 9, 2021 (the “</w:t>
      </w:r>
      <w:r>
        <w:rPr>
          <w:rFonts w:ascii="Arial" w:cs="Arial" w:eastAsia="Arial" w:hAnsi="Arial"/>
          <w:sz w:val="17"/>
          <w:szCs w:val="17"/>
          <w:u w:val="single" w:color="auto"/>
          <w:color w:val="auto"/>
        </w:rPr>
        <w:t>Comment Letter</w:t>
      </w:r>
      <w:r>
        <w:rPr>
          <w:rFonts w:ascii="Arial" w:cs="Arial" w:eastAsia="Arial" w:hAnsi="Arial"/>
          <w:sz w:val="17"/>
          <w:szCs w:val="17"/>
          <w:color w:val="auto"/>
        </w:rPr>
        <w:t>”), relating to the above-referenced filing of the Company’s Preliminary Proxy Statement on Schedule 14A, as amended by Amendment No. 1 thereto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Such filing relates to a proposed business combination between the Company and Perella Weinberg Partners.</w:t>
      </w:r>
    </w:p>
    <w:p>
      <w:pPr>
        <w:spacing w:after="0" w:line="171" w:lineRule="exact"/>
        <w:rPr>
          <w:sz w:val="24"/>
          <w:szCs w:val="24"/>
          <w:color w:val="auto"/>
        </w:rPr>
      </w:pPr>
    </w:p>
    <w:p>
      <w:pPr>
        <w:ind w:firstLine="440"/>
        <w:spacing w:after="0" w:line="263" w:lineRule="auto"/>
        <w:rPr>
          <w:sz w:val="20"/>
          <w:szCs w:val="20"/>
          <w:color w:val="auto"/>
        </w:rPr>
      </w:pPr>
      <w:r>
        <w:rPr>
          <w:rFonts w:ascii="Arial" w:cs="Arial" w:eastAsia="Arial" w:hAnsi="Arial"/>
          <w:sz w:val="18"/>
          <w:szCs w:val="18"/>
          <w:color w:val="auto"/>
        </w:rPr>
        <w:t>The Comment Letter requests that the Company respond thereto within ten business days. As discussed verbally with members of the Staff, the Company is unable to respond within such ten business day period. The Company expects to file Amendment No. 2 to the Proxy Statement and respond to the Comment Letter the week of May 10, 2021.</w:t>
      </w:r>
    </w:p>
    <w:p>
      <w:pPr>
        <w:spacing w:after="0" w:line="184" w:lineRule="exact"/>
        <w:rPr>
          <w:sz w:val="24"/>
          <w:szCs w:val="24"/>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If the Staff has any questions or comments regarding the foregoing, please contact the undersigned, Sean M. Donahue of Morgan, Lewis &amp; Bockius LLP by telephone at (202) 739-5658 or via email at </w:t>
      </w:r>
      <w:r>
        <w:rPr>
          <w:rFonts w:ascii="Arial" w:cs="Arial" w:eastAsia="Arial" w:hAnsi="Arial"/>
          <w:sz w:val="18"/>
          <w:szCs w:val="18"/>
          <w:u w:val="single" w:color="auto"/>
          <w:color w:val="auto"/>
        </w:rPr>
        <w:t>sean.donahue@morganlewis.com</w:t>
      </w:r>
      <w:r>
        <w:rPr>
          <w:rFonts w:ascii="Arial" w:cs="Arial" w:eastAsia="Arial" w:hAnsi="Arial"/>
          <w:sz w:val="18"/>
          <w:szCs w:val="18"/>
          <w:color w:val="auto"/>
        </w:rPr>
        <w:t xml:space="preserve"> or Jeffrey A. Letalien of Morgan, Lewis &amp; Bockius LLP by telephone at (212) 309-6763 or via email at </w:t>
      </w:r>
      <w:r>
        <w:rPr>
          <w:rFonts w:ascii="Arial" w:cs="Arial" w:eastAsia="Arial" w:hAnsi="Arial"/>
          <w:sz w:val="18"/>
          <w:szCs w:val="18"/>
          <w:u w:val="single" w:color="auto"/>
          <w:color w:val="auto"/>
        </w:rPr>
        <w:t>jeffrey.letalien@morganlewis.com</w:t>
      </w:r>
      <w:r>
        <w:rPr>
          <w:rFonts w:ascii="Arial" w:cs="Arial" w:eastAsia="Arial" w:hAnsi="Arial"/>
          <w:sz w:val="18"/>
          <w:szCs w:val="18"/>
          <w:color w:val="auto"/>
        </w:rPr>
        <w:t>.</w:t>
      </w:r>
    </w:p>
    <w:p>
      <w:pPr>
        <w:sectPr>
          <w:pgSz w:w="11900" w:h="16838" w:orient="portrait"/>
          <w:cols w:equalWidth="0" w:num="1">
            <w:col w:w="10940"/>
          </w:cols>
          <w:pgMar w:left="440" w:top="922"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t>Eric Envall, Esq.</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30,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4" w:right="2940" w:hanging="444"/>
        <w:spacing w:after="0" w:line="30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Amanda Abrams, Esq. Jeffrey A. Letalien, Esq. Michael J. Schwartz, Esq. Wentian Huang, Esq.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-721995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S</w:t>
      </w:r>
      <w:r>
        <w:rPr>
          <w:rFonts w:ascii="Arial" w:cs="Arial" w:eastAsia="Arial" w:hAnsi="Arial"/>
          <w:sz w:val="14"/>
          <w:szCs w:val="14"/>
          <w:b w:val="1"/>
          <w:bCs w:val="1"/>
          <w:color w:val="auto"/>
        </w:rPr>
        <w:t>EAN</w:t>
      </w:r>
      <w:r>
        <w:rPr>
          <w:rFonts w:ascii="Arial" w:cs="Arial" w:eastAsia="Arial" w:hAnsi="Arial"/>
          <w:sz w:val="18"/>
          <w:szCs w:val="18"/>
          <w:b w:val="1"/>
          <w:bCs w:val="1"/>
          <w:color w:val="auto"/>
        </w:rPr>
        <w:t xml:space="preserve"> M. D</w:t>
      </w:r>
      <w:r>
        <w:rPr>
          <w:rFonts w:ascii="Arial" w:cs="Arial" w:eastAsia="Arial" w:hAnsi="Arial"/>
          <w:sz w:val="14"/>
          <w:szCs w:val="14"/>
          <w:b w:val="1"/>
          <w:bCs w:val="1"/>
          <w:color w:val="auto"/>
        </w:rPr>
        <w:t>ONAHUE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Sean M. Donahue</w:t>
      </w:r>
    </w:p>
    <w:sectPr>
      <w:pgSz w:w="11900" w:h="16838" w:orient="portrait"/>
      <w:cols w:equalWidth="0" w:num="2">
        <w:col w:w="5244" w:space="720"/>
        <w:col w:w="4059"/>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2021-06-24T23:06:28Z</dcterms:created>
  <dcterms:modified xsi:type="dcterms:W3CDTF">2021-06-24T23:06:28Z</dcterms:modified>
</cp:coreProperties>
</file>