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Arial" w:cs="Arial" w:eastAsia="Arial" w:hAnsi="Arial"/>
          <w:sz w:val="20"/>
          <w:szCs w:val="20"/>
          <w:b w:val="1"/>
          <w:bCs w:val="1"/>
          <w:color w:val="auto"/>
        </w:rPr>
        <w:t>SECURITIES AND EXCHANGE COMMISSION</w:t>
      </w:r>
    </w:p>
    <w:p>
      <w:pPr>
        <w:spacing w:after="0" w:line="22" w:lineRule="exact"/>
        <w:rPr>
          <w:sz w:val="24"/>
          <w:szCs w:val="24"/>
          <w:color w:val="auto"/>
        </w:rPr>
      </w:pPr>
    </w:p>
    <w:p>
      <w:pPr>
        <w:jc w:val="center"/>
        <w:ind w:right="-27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2113915</wp:posOffset>
            </wp:positionH>
            <wp:positionV relativeFrom="paragraph">
              <wp:posOffset>8890</wp:posOffset>
            </wp:positionV>
            <wp:extent cx="28886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255" w:lineRule="exact"/>
        <w:rPr>
          <w:sz w:val="24"/>
          <w:szCs w:val="24"/>
          <w:color w:val="auto"/>
        </w:rPr>
      </w:pPr>
    </w:p>
    <w:p>
      <w:pPr>
        <w:jc w:val="center"/>
        <w:ind w:right="-279"/>
        <w:spacing w:after="0"/>
        <w:rPr>
          <w:sz w:val="20"/>
          <w:szCs w:val="20"/>
          <w:color w:val="auto"/>
        </w:rPr>
      </w:pPr>
      <w:r>
        <w:rPr>
          <w:rFonts w:ascii="Arial" w:cs="Arial" w:eastAsia="Arial" w:hAnsi="Arial"/>
          <w:sz w:val="20"/>
          <w:szCs w:val="20"/>
          <w:b w:val="1"/>
          <w:bCs w:val="1"/>
          <w:color w:val="auto"/>
        </w:rPr>
        <w:t>SCHEDULE 13G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2113915</wp:posOffset>
            </wp:positionH>
            <wp:positionV relativeFrom="paragraph">
              <wp:posOffset>22860</wp:posOffset>
            </wp:positionV>
            <wp:extent cx="28886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88615" cy="8890"/>
                    </a:xfrm>
                    <a:prstGeom prst="rect">
                      <a:avLst/>
                    </a:prstGeom>
                    <a:noFill/>
                  </pic:spPr>
                </pic:pic>
              </a:graphicData>
            </a:graphic>
          </wp:anchor>
        </w:drawing>
      </w:r>
    </w:p>
    <w:p>
      <w:pPr>
        <w:spacing w:after="0" w:line="283"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Under the Securities Exchange Act of 1934</w:t>
      </w:r>
    </w:p>
    <w:p>
      <w:pPr>
        <w:spacing w:after="0" w:line="243"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(Amendment No. )*</w:t>
      </w:r>
    </w:p>
    <w:p>
      <w:pPr>
        <w:spacing w:after="0" w:line="243"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FinTech Acquisition Corp. IV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(Name of Issuer)</w:t>
      </w:r>
    </w:p>
    <w:p>
      <w:pPr>
        <w:spacing w:after="0" w:line="235"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Class A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(Title of Class of Securities)</w:t>
      </w:r>
    </w:p>
    <w:p>
      <w:pPr>
        <w:spacing w:after="0" w:line="235"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31810N104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(CUSIP Number)</w:t>
      </w:r>
    </w:p>
    <w:p>
      <w:pPr>
        <w:spacing w:after="0" w:line="235"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(Date of event which requires filing of this statement)</w:t>
      </w:r>
    </w:p>
    <w:p>
      <w:pPr>
        <w:spacing w:after="0" w:line="200" w:lineRule="exact"/>
        <w:rPr>
          <w:sz w:val="24"/>
          <w:szCs w:val="24"/>
          <w:color w:val="auto"/>
        </w:rPr>
      </w:pPr>
    </w:p>
    <w:p>
      <w:pPr>
        <w:spacing w:after="0" w:line="278" w:lineRule="exact"/>
        <w:rPr>
          <w:sz w:val="24"/>
          <w:szCs w:val="24"/>
          <w:color w:val="auto"/>
        </w:rPr>
      </w:pPr>
    </w:p>
    <w:p>
      <w:pPr>
        <w:ind w:left="120"/>
        <w:spacing w:after="0"/>
        <w:rPr>
          <w:sz w:val="20"/>
          <w:szCs w:val="20"/>
          <w:color w:val="auto"/>
        </w:rPr>
      </w:pPr>
      <w:r>
        <w:rPr>
          <w:rFonts w:ascii="Arial" w:cs="Arial" w:eastAsia="Arial" w:hAnsi="Arial"/>
          <w:sz w:val="20"/>
          <w:szCs w:val="20"/>
          <w:color w:val="auto"/>
        </w:rPr>
        <w:t>Check the appropriate box to designate the rule pursuant to which this Schedule 13G is filed:</w:t>
      </w:r>
    </w:p>
    <w:p>
      <w:pPr>
        <w:spacing w:after="0" w:line="243" w:lineRule="exact"/>
        <w:rPr>
          <w:sz w:val="24"/>
          <w:szCs w:val="24"/>
          <w:color w:val="auto"/>
        </w:rPr>
      </w:pPr>
    </w:p>
    <w:p>
      <w:pPr>
        <w:jc w:val="both"/>
        <w:ind w:left="620" w:right="8840"/>
        <w:spacing w:after="0" w:line="274" w:lineRule="exact"/>
        <w:tabs>
          <w:tab w:leader="none" w:pos="1016"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 xml:space="preserve">Rule 13d-1(b) </w:t>
      </w:r>
      <w:r>
        <w:rPr>
          <w:rFonts w:ascii="MS PGothic" w:cs="MS PGothic" w:eastAsia="MS PGothic" w:hAnsi="MS PGothic"/>
          <w:sz w:val="19"/>
          <w:szCs w:val="19"/>
          <w:color w:val="auto"/>
        </w:rPr>
        <w:t>☐</w:t>
      </w:r>
      <w:r>
        <w:rPr>
          <w:rFonts w:ascii="Arial" w:cs="Arial" w:eastAsia="Arial" w:hAnsi="Arial"/>
          <w:sz w:val="18"/>
          <w:szCs w:val="18"/>
          <w:color w:val="auto"/>
        </w:rPr>
        <w:t xml:space="preserve"> Rule 13d-1(c) </w:t>
      </w:r>
      <w:r>
        <w:rPr>
          <w:rFonts w:ascii="MS PGothic" w:cs="MS PGothic" w:eastAsia="MS PGothic" w:hAnsi="MS PGothic"/>
          <w:sz w:val="19"/>
          <w:szCs w:val="19"/>
          <w:color w:val="auto"/>
        </w:rPr>
        <w:t>☐</w:t>
      </w:r>
      <w:r>
        <w:rPr>
          <w:rFonts w:ascii="Arial" w:cs="Arial" w:eastAsia="Arial" w:hAnsi="Arial"/>
          <w:sz w:val="18"/>
          <w:szCs w:val="18"/>
          <w:color w:val="auto"/>
        </w:rPr>
        <w:t xml:space="preserve"> Rule 13d-1(d)</w:t>
      </w:r>
    </w:p>
    <w:p>
      <w:pPr>
        <w:spacing w:after="0" w:line="193"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(Page 1 of 8 Pages)</w:t>
      </w:r>
    </w:p>
    <w:p>
      <w:pPr>
        <w:spacing w:after="0" w:line="94" w:lineRule="exact"/>
        <w:rPr>
          <w:sz w:val="24"/>
          <w:szCs w:val="24"/>
          <w:color w:val="auto"/>
        </w:rPr>
      </w:pPr>
    </w:p>
    <w:p>
      <w:pPr>
        <w:spacing w:after="0"/>
        <w:rPr>
          <w:sz w:val="20"/>
          <w:szCs w:val="20"/>
          <w:color w:val="auto"/>
        </w:rPr>
      </w:pPr>
      <w:r>
        <w:rPr>
          <w:rFonts w:ascii="Arial" w:cs="Arial" w:eastAsia="Arial" w:hAnsi="Arial"/>
          <w:sz w:val="20"/>
          <w:szCs w:val="20"/>
          <w:color w:val="auto"/>
        </w:rPr>
        <w:t>______________________________</w:t>
      </w:r>
    </w:p>
    <w:p>
      <w:pPr>
        <w:spacing w:after="0" w:line="16" w:lineRule="exact"/>
        <w:rPr>
          <w:sz w:val="24"/>
          <w:szCs w:val="24"/>
          <w:color w:val="auto"/>
        </w:rPr>
      </w:pPr>
    </w:p>
    <w:p>
      <w:pPr>
        <w:jc w:val="both"/>
        <w:ind w:right="100" w:firstLine="656"/>
        <w:spacing w:after="0" w:line="241" w:lineRule="auto"/>
        <w:tabs>
          <w:tab w:leader="none" w:pos="796" w:val="left"/>
        </w:tabs>
        <w:numPr>
          <w:ilvl w:val="0"/>
          <w:numId w:val="2"/>
        </w:numPr>
        <w:rPr>
          <w:rFonts w:ascii="Arial" w:cs="Arial" w:eastAsia="Arial" w:hAnsi="Arial"/>
          <w:sz w:val="20"/>
          <w:szCs w:val="20"/>
          <w:color w:val="auto"/>
        </w:rPr>
      </w:pPr>
      <w:r>
        <w:rPr>
          <w:rFonts w:ascii="Arial" w:cs="Arial" w:eastAsia="Arial" w:hAnsi="Arial"/>
          <w:sz w:val="20"/>
          <w:szCs w:val="20"/>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8" w:lineRule="exact"/>
        <w:rPr>
          <w:sz w:val="24"/>
          <w:szCs w:val="24"/>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0980"/>
          </w:cols>
          <w:pgMar w:left="320" w:top="225" w:right="59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4"/>
        </w:trPr>
        <w:tc>
          <w:tcPr>
            <w:tcW w:w="1760" w:type="dxa"/>
            <w:vAlign w:val="bottom"/>
            <w:gridSpan w:val="2"/>
          </w:tcPr>
          <w:p>
            <w:pPr>
              <w:spacing w:after="0"/>
              <w:rPr>
                <w:sz w:val="20"/>
                <w:szCs w:val="20"/>
                <w:color w:val="auto"/>
              </w:rPr>
            </w:pPr>
            <w:r>
              <w:rPr>
                <w:rFonts w:ascii="Arial" w:cs="Arial" w:eastAsia="Arial" w:hAnsi="Arial"/>
                <w:sz w:val="18"/>
                <w:szCs w:val="18"/>
                <w:b w:val="1"/>
                <w:bCs w:val="1"/>
                <w:color w:val="auto"/>
                <w:w w:val="92"/>
              </w:rPr>
              <w:t>CUSIP No. 31810N104</w:t>
            </w:r>
          </w:p>
        </w:tc>
        <w:tc>
          <w:tcPr>
            <w:tcW w:w="1120" w:type="dxa"/>
            <w:vAlign w:val="bottom"/>
          </w:tcPr>
          <w:p>
            <w:pPr>
              <w:spacing w:after="0"/>
              <w:rPr>
                <w:sz w:val="20"/>
                <w:szCs w:val="20"/>
                <w:color w:val="auto"/>
              </w:rPr>
            </w:pPr>
          </w:p>
        </w:tc>
        <w:tc>
          <w:tcPr>
            <w:tcW w:w="6840" w:type="dxa"/>
            <w:vAlign w:val="bottom"/>
          </w:tcPr>
          <w:p>
            <w:pPr>
              <w:ind w:left="2600"/>
              <w:spacing w:after="0"/>
              <w:rPr>
                <w:sz w:val="20"/>
                <w:szCs w:val="20"/>
                <w:color w:val="auto"/>
              </w:rPr>
            </w:pPr>
            <w:r>
              <w:rPr>
                <w:rFonts w:ascii="Arial" w:cs="Arial" w:eastAsia="Arial" w:hAnsi="Arial"/>
                <w:sz w:val="18"/>
                <w:szCs w:val="18"/>
                <w:b w:val="1"/>
                <w:bCs w:val="1"/>
                <w:color w:val="auto"/>
              </w:rPr>
              <w:t>13G</w:t>
            </w:r>
          </w:p>
        </w:tc>
        <w:tc>
          <w:tcPr>
            <w:tcW w:w="1520" w:type="dxa"/>
            <w:vAlign w:val="bottom"/>
          </w:tcPr>
          <w:p>
            <w:pPr>
              <w:ind w:left="200"/>
              <w:spacing w:after="0"/>
              <w:rPr>
                <w:sz w:val="20"/>
                <w:szCs w:val="20"/>
                <w:color w:val="auto"/>
              </w:rPr>
            </w:pPr>
            <w:r>
              <w:rPr>
                <w:rFonts w:ascii="Arial" w:cs="Arial" w:eastAsia="Arial" w:hAnsi="Arial"/>
                <w:sz w:val="18"/>
                <w:szCs w:val="18"/>
                <w:b w:val="1"/>
                <w:bCs w:val="1"/>
                <w:color w:val="auto"/>
                <w:w w:val="83"/>
              </w:rPr>
              <w:t>Page 2 of 8 Pages</w:t>
            </w:r>
          </w:p>
        </w:tc>
        <w:tc>
          <w:tcPr>
            <w:tcW w:w="0" w:type="dxa"/>
            <w:vAlign w:val="bottom"/>
          </w:tcPr>
          <w:p>
            <w:pPr>
              <w:spacing w:after="0"/>
              <w:rPr>
                <w:sz w:val="1"/>
                <w:szCs w:val="1"/>
                <w:color w:val="auto"/>
              </w:rPr>
            </w:pPr>
          </w:p>
        </w:tc>
      </w:tr>
      <w:tr>
        <w:trPr>
          <w:trHeight w:val="351"/>
        </w:trPr>
        <w:tc>
          <w:tcPr>
            <w:tcW w:w="1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960" w:type="dxa"/>
            <w:vAlign w:val="bottom"/>
            <w:tcBorders>
              <w:bottom w:val="single" w:sz="8" w:color="auto"/>
            </w:tcBorders>
            <w:gridSpan w:val="2"/>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w:t>
            </w:r>
          </w:p>
        </w:tc>
        <w:tc>
          <w:tcPr>
            <w:tcW w:w="100" w:type="dxa"/>
            <w:vAlign w:val="bottom"/>
          </w:tcPr>
          <w:p>
            <w:pPr>
              <w:spacing w:after="0"/>
              <w:rPr>
                <w:sz w:val="22"/>
                <w:szCs w:val="22"/>
                <w:color w:val="auto"/>
              </w:rPr>
            </w:pPr>
          </w:p>
        </w:tc>
        <w:tc>
          <w:tcPr>
            <w:tcW w:w="7960" w:type="dxa"/>
            <w:vAlign w:val="bottom"/>
            <w:gridSpan w:val="2"/>
          </w:tcPr>
          <w:p>
            <w:pPr>
              <w:spacing w:after="0"/>
              <w:rPr>
                <w:sz w:val="20"/>
                <w:szCs w:val="20"/>
                <w:color w:val="auto"/>
              </w:rPr>
            </w:pPr>
            <w:r>
              <w:rPr>
                <w:rFonts w:ascii="Arial" w:cs="Arial" w:eastAsia="Arial" w:hAnsi="Arial"/>
                <w:sz w:val="20"/>
                <w:szCs w:val="20"/>
                <w:color w:val="auto"/>
              </w:rPr>
              <w:t>NAMES OF REPORTING PERSONS</w:t>
            </w:r>
          </w:p>
        </w:tc>
        <w:tc>
          <w:tcPr>
            <w:tcW w:w="15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7960" w:type="dxa"/>
            <w:vAlign w:val="bottom"/>
            <w:gridSpan w:val="2"/>
          </w:tcPr>
          <w:p>
            <w:pPr>
              <w:ind w:left="320"/>
              <w:spacing w:after="0"/>
              <w:rPr>
                <w:sz w:val="20"/>
                <w:szCs w:val="20"/>
                <w:color w:val="auto"/>
              </w:rPr>
            </w:pPr>
            <w:r>
              <w:rPr>
                <w:rFonts w:ascii="Arial" w:cs="Arial" w:eastAsia="Arial" w:hAnsi="Arial"/>
                <w:sz w:val="20"/>
                <w:szCs w:val="20"/>
                <w:color w:val="auto"/>
              </w:rPr>
              <w:t>P. Schoenfeld Asset Management LP</w:t>
            </w:r>
          </w:p>
        </w:tc>
        <w:tc>
          <w:tcPr>
            <w:tcW w:w="15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960" w:type="dxa"/>
            <w:vAlign w:val="bottom"/>
            <w:tcBorders>
              <w:bottom w:val="single" w:sz="8" w:color="auto"/>
            </w:tcBorders>
            <w:gridSpan w:val="2"/>
          </w:tcPr>
          <w:p>
            <w:pPr>
              <w:spacing w:after="0"/>
              <w:rPr>
                <w:sz w:val="9"/>
                <w:szCs w:val="9"/>
                <w:color w:val="auto"/>
              </w:rPr>
            </w:pPr>
          </w:p>
        </w:tc>
        <w:tc>
          <w:tcPr>
            <w:tcW w:w="15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33"/>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2</w:t>
            </w:r>
          </w:p>
        </w:tc>
        <w:tc>
          <w:tcPr>
            <w:tcW w:w="100" w:type="dxa"/>
            <w:vAlign w:val="bottom"/>
          </w:tcPr>
          <w:p>
            <w:pPr>
              <w:spacing w:after="0"/>
              <w:rPr>
                <w:sz w:val="24"/>
                <w:szCs w:val="24"/>
                <w:color w:val="auto"/>
              </w:rPr>
            </w:pPr>
          </w:p>
        </w:tc>
        <w:tc>
          <w:tcPr>
            <w:tcW w:w="7960" w:type="dxa"/>
            <w:vAlign w:val="bottom"/>
            <w:gridSpan w:val="2"/>
          </w:tcPr>
          <w:p>
            <w:pPr>
              <w:spacing w:after="0"/>
              <w:rPr>
                <w:sz w:val="20"/>
                <w:szCs w:val="20"/>
                <w:color w:val="auto"/>
              </w:rPr>
            </w:pPr>
            <w:r>
              <w:rPr>
                <w:rFonts w:ascii="Arial" w:cs="Arial" w:eastAsia="Arial" w:hAnsi="Arial"/>
                <w:sz w:val="20"/>
                <w:szCs w:val="20"/>
                <w:color w:val="auto"/>
              </w:rPr>
              <w:t>CHECK THE APPROPRIATE BOX IF A MEMBER OF A GROUP</w:t>
            </w:r>
          </w:p>
        </w:tc>
        <w:tc>
          <w:tcPr>
            <w:tcW w:w="1520" w:type="dxa"/>
            <w:vAlign w:val="bottom"/>
            <w:tcBorders>
              <w:right w:val="single" w:sz="8" w:color="auto"/>
            </w:tcBorders>
          </w:tcPr>
          <w:p>
            <w:pPr>
              <w:jc w:val="center"/>
              <w:spacing w:after="0" w:line="322" w:lineRule="exact"/>
              <w:rPr>
                <w:sz w:val="20"/>
                <w:szCs w:val="20"/>
                <w:color w:val="auto"/>
              </w:rPr>
            </w:pPr>
            <w:r>
              <w:rPr>
                <w:rFonts w:ascii="Arial" w:cs="Arial" w:eastAsia="Arial" w:hAnsi="Arial"/>
                <w:sz w:val="20"/>
                <w:szCs w:val="20"/>
                <w:color w:val="auto"/>
                <w:w w:val="93"/>
              </w:rPr>
              <w:t xml:space="preserve">(a) </w:t>
            </w:r>
            <w:r>
              <w:rPr>
                <w:rFonts w:ascii="MS PGothic" w:cs="MS PGothic" w:eastAsia="MS PGothic" w:hAnsi="MS PGothic"/>
                <w:sz w:val="28"/>
                <w:szCs w:val="28"/>
                <w:color w:val="auto"/>
                <w:w w:val="93"/>
              </w:rPr>
              <w:t>☐</w:t>
            </w:r>
          </w:p>
        </w:tc>
        <w:tc>
          <w:tcPr>
            <w:tcW w:w="0" w:type="dxa"/>
            <w:vAlign w:val="bottom"/>
          </w:tcPr>
          <w:p>
            <w:pPr>
              <w:spacing w:after="0"/>
              <w:rPr>
                <w:sz w:val="1"/>
                <w:szCs w:val="1"/>
                <w:color w:val="auto"/>
              </w:rPr>
            </w:pPr>
          </w:p>
        </w:tc>
      </w:tr>
      <w:tr>
        <w:trPr>
          <w:trHeight w:val="416"/>
        </w:trPr>
        <w:tc>
          <w:tcPr>
            <w:tcW w:w="1660" w:type="dxa"/>
            <w:vAlign w:val="bottom"/>
            <w:tcBorders>
              <w:left w:val="single" w:sz="8" w:color="auto"/>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6840" w:type="dxa"/>
            <w:vAlign w:val="bottom"/>
            <w:tcBorders>
              <w:bottom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jc w:val="center"/>
              <w:spacing w:after="0" w:line="322" w:lineRule="exact"/>
              <w:rPr>
                <w:sz w:val="20"/>
                <w:szCs w:val="20"/>
                <w:color w:val="auto"/>
              </w:rPr>
            </w:pPr>
            <w:r>
              <w:rPr>
                <w:rFonts w:ascii="Arial" w:cs="Arial" w:eastAsia="Arial" w:hAnsi="Arial"/>
                <w:sz w:val="20"/>
                <w:szCs w:val="20"/>
                <w:color w:val="auto"/>
                <w:w w:val="93"/>
              </w:rPr>
              <w:t xml:space="preserve">(b) </w:t>
            </w:r>
            <w:r>
              <w:rPr>
                <w:rFonts w:ascii="MS PGothic" w:cs="MS PGothic" w:eastAsia="MS PGothic" w:hAnsi="MS PGothic"/>
                <w:sz w:val="28"/>
                <w:szCs w:val="28"/>
                <w:color w:val="auto"/>
                <w:w w:val="93"/>
              </w:rPr>
              <w:t>☐</w:t>
            </w:r>
          </w:p>
        </w:tc>
        <w:tc>
          <w:tcPr>
            <w:tcW w:w="0" w:type="dxa"/>
            <w:vAlign w:val="bottom"/>
          </w:tcPr>
          <w:p>
            <w:pPr>
              <w:spacing w:after="0"/>
              <w:rPr>
                <w:sz w:val="1"/>
                <w:szCs w:val="1"/>
                <w:color w:val="auto"/>
              </w:rPr>
            </w:pPr>
          </w:p>
        </w:tc>
      </w:tr>
      <w:tr>
        <w:trPr>
          <w:trHeight w:val="295"/>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3</w:t>
            </w:r>
          </w:p>
        </w:tc>
        <w:tc>
          <w:tcPr>
            <w:tcW w:w="100" w:type="dxa"/>
            <w:vAlign w:val="bottom"/>
          </w:tcPr>
          <w:p>
            <w:pPr>
              <w:spacing w:after="0"/>
              <w:rPr>
                <w:sz w:val="24"/>
                <w:szCs w:val="24"/>
                <w:color w:val="auto"/>
              </w:rPr>
            </w:pPr>
          </w:p>
        </w:tc>
        <w:tc>
          <w:tcPr>
            <w:tcW w:w="7960" w:type="dxa"/>
            <w:vAlign w:val="bottom"/>
            <w:gridSpan w:val="2"/>
          </w:tcPr>
          <w:p>
            <w:pPr>
              <w:spacing w:after="0"/>
              <w:rPr>
                <w:sz w:val="20"/>
                <w:szCs w:val="20"/>
                <w:color w:val="auto"/>
              </w:rPr>
            </w:pPr>
            <w:r>
              <w:rPr>
                <w:rFonts w:ascii="Arial" w:cs="Arial" w:eastAsia="Arial" w:hAnsi="Arial"/>
                <w:sz w:val="20"/>
                <w:szCs w:val="20"/>
                <w:color w:val="auto"/>
              </w:rPr>
              <w:t>SEC USE ONLY</w:t>
            </w:r>
          </w:p>
        </w:tc>
        <w:tc>
          <w:tcPr>
            <w:tcW w:w="1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960" w:type="dxa"/>
            <w:vAlign w:val="bottom"/>
            <w:tcBorders>
              <w:bottom w:val="single" w:sz="8" w:color="auto"/>
            </w:tcBorders>
            <w:gridSpan w:val="2"/>
          </w:tcPr>
          <w:p>
            <w:pPr>
              <w:spacing w:after="0"/>
              <w:rPr>
                <w:sz w:val="9"/>
                <w:szCs w:val="9"/>
                <w:color w:val="auto"/>
              </w:rPr>
            </w:pPr>
          </w:p>
        </w:tc>
        <w:tc>
          <w:tcPr>
            <w:tcW w:w="15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4</w:t>
            </w:r>
          </w:p>
        </w:tc>
        <w:tc>
          <w:tcPr>
            <w:tcW w:w="100" w:type="dxa"/>
            <w:vAlign w:val="bottom"/>
          </w:tcPr>
          <w:p>
            <w:pPr>
              <w:spacing w:after="0"/>
              <w:rPr>
                <w:sz w:val="22"/>
                <w:szCs w:val="22"/>
                <w:color w:val="auto"/>
              </w:rPr>
            </w:pPr>
          </w:p>
        </w:tc>
        <w:tc>
          <w:tcPr>
            <w:tcW w:w="7960" w:type="dxa"/>
            <w:vAlign w:val="bottom"/>
            <w:gridSpan w:val="2"/>
          </w:tcPr>
          <w:p>
            <w:pPr>
              <w:spacing w:after="0"/>
              <w:rPr>
                <w:sz w:val="20"/>
                <w:szCs w:val="20"/>
                <w:color w:val="auto"/>
              </w:rPr>
            </w:pPr>
            <w:r>
              <w:rPr>
                <w:rFonts w:ascii="Arial" w:cs="Arial" w:eastAsia="Arial" w:hAnsi="Arial"/>
                <w:sz w:val="20"/>
                <w:szCs w:val="20"/>
                <w:color w:val="auto"/>
              </w:rPr>
              <w:t>CITIZENSHIP OR PLACE OF ORGANIZATION</w:t>
            </w:r>
          </w:p>
        </w:tc>
        <w:tc>
          <w:tcPr>
            <w:tcW w:w="15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ind w:left="320"/>
              <w:spacing w:after="0"/>
              <w:rPr>
                <w:sz w:val="20"/>
                <w:szCs w:val="20"/>
                <w:color w:val="auto"/>
              </w:rPr>
            </w:pPr>
            <w:r>
              <w:rPr>
                <w:rFonts w:ascii="Arial" w:cs="Arial" w:eastAsia="Arial" w:hAnsi="Arial"/>
                <w:sz w:val="20"/>
                <w:szCs w:val="20"/>
                <w:color w:val="auto"/>
                <w:w w:val="89"/>
              </w:rPr>
              <w:t>Delaware</w:t>
            </w:r>
          </w:p>
        </w:tc>
        <w:tc>
          <w:tcPr>
            <w:tcW w:w="6840" w:type="dxa"/>
            <w:vAlign w:val="bottom"/>
          </w:tcPr>
          <w:p>
            <w:pPr>
              <w:spacing w:after="0"/>
              <w:rPr>
                <w:sz w:val="21"/>
                <w:szCs w:val="21"/>
                <w:color w:val="auto"/>
              </w:rPr>
            </w:pPr>
          </w:p>
        </w:tc>
        <w:tc>
          <w:tcPr>
            <w:tcW w:w="15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6840" w:type="dxa"/>
            <w:vAlign w:val="bottom"/>
            <w:tcBorders>
              <w:bottom w:val="single" w:sz="8" w:color="auto"/>
            </w:tcBorders>
          </w:tcPr>
          <w:p>
            <w:pPr>
              <w:spacing w:after="0"/>
              <w:rPr>
                <w:sz w:val="9"/>
                <w:szCs w:val="9"/>
                <w:color w:val="auto"/>
              </w:rPr>
            </w:pPr>
          </w:p>
        </w:tc>
        <w:tc>
          <w:tcPr>
            <w:tcW w:w="15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1660" w:type="dxa"/>
            <w:vAlign w:val="bottom"/>
            <w:tcBorders>
              <w:left w:val="single" w:sz="8" w:color="auto"/>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Borders>
              <w:right w:val="single" w:sz="8" w:color="auto"/>
            </w:tcBorders>
          </w:tcPr>
          <w:p>
            <w:pPr>
              <w:ind w:left="440"/>
              <w:spacing w:after="0"/>
              <w:rPr>
                <w:sz w:val="20"/>
                <w:szCs w:val="20"/>
                <w:color w:val="auto"/>
              </w:rPr>
            </w:pPr>
            <w:r>
              <w:rPr>
                <w:rFonts w:ascii="Arial" w:cs="Arial" w:eastAsia="Arial" w:hAnsi="Arial"/>
                <w:sz w:val="20"/>
                <w:szCs w:val="20"/>
                <w:b w:val="1"/>
                <w:bCs w:val="1"/>
                <w:color w:val="auto"/>
              </w:rPr>
              <w:t>5</w:t>
            </w:r>
          </w:p>
        </w:tc>
        <w:tc>
          <w:tcPr>
            <w:tcW w:w="6840" w:type="dxa"/>
            <w:vAlign w:val="bottom"/>
          </w:tcPr>
          <w:p>
            <w:pPr>
              <w:ind w:left="100"/>
              <w:spacing w:after="0"/>
              <w:rPr>
                <w:sz w:val="20"/>
                <w:szCs w:val="20"/>
                <w:color w:val="auto"/>
              </w:rPr>
            </w:pPr>
            <w:r>
              <w:rPr>
                <w:rFonts w:ascii="Arial" w:cs="Arial" w:eastAsia="Arial" w:hAnsi="Arial"/>
                <w:sz w:val="20"/>
                <w:szCs w:val="20"/>
                <w:color w:val="auto"/>
              </w:rPr>
              <w:t>SOLE VOTING POWER</w:t>
            </w:r>
          </w:p>
        </w:tc>
        <w:tc>
          <w:tcPr>
            <w:tcW w:w="15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4"/>
              </w:rPr>
              <w:t>NUMBER OF</w:t>
            </w:r>
          </w:p>
        </w:tc>
        <w:tc>
          <w:tcPr>
            <w:tcW w:w="100" w:type="dxa"/>
            <w:vAlign w:val="bottom"/>
          </w:tcPr>
          <w:p>
            <w:pPr>
              <w:spacing w:after="0"/>
              <w:rPr>
                <w:sz w:val="21"/>
                <w:szCs w:val="21"/>
                <w:color w:val="auto"/>
              </w:rPr>
            </w:pPr>
          </w:p>
        </w:tc>
        <w:tc>
          <w:tcPr>
            <w:tcW w:w="1120" w:type="dxa"/>
            <w:vAlign w:val="bottom"/>
            <w:tcBorders>
              <w:right w:val="single" w:sz="8" w:color="auto"/>
            </w:tcBorders>
          </w:tcPr>
          <w:p>
            <w:pPr>
              <w:spacing w:after="0"/>
              <w:rPr>
                <w:sz w:val="21"/>
                <w:szCs w:val="21"/>
                <w:color w:val="auto"/>
              </w:rPr>
            </w:pPr>
          </w:p>
        </w:tc>
        <w:tc>
          <w:tcPr>
            <w:tcW w:w="6840" w:type="dxa"/>
            <w:vAlign w:val="bottom"/>
          </w:tcPr>
          <w:p>
            <w:pPr>
              <w:ind w:left="420"/>
              <w:spacing w:after="0"/>
              <w:rPr>
                <w:sz w:val="20"/>
                <w:szCs w:val="20"/>
                <w:color w:val="auto"/>
              </w:rPr>
            </w:pPr>
            <w:r>
              <w:rPr>
                <w:rFonts w:ascii="Arial" w:cs="Arial" w:eastAsia="Arial" w:hAnsi="Arial"/>
                <w:sz w:val="20"/>
                <w:szCs w:val="20"/>
                <w:color w:val="auto"/>
              </w:rPr>
              <w:t>- 0 -</w:t>
            </w:r>
          </w:p>
        </w:tc>
        <w:tc>
          <w:tcPr>
            <w:tcW w:w="15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right w:val="single" w:sz="8" w:color="auto"/>
            </w:tcBorders>
            <w:vMerge w:val="continue"/>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6840" w:type="dxa"/>
            <w:vAlign w:val="bottom"/>
            <w:tcBorders>
              <w:bottom w:val="single" w:sz="8" w:color="auto"/>
            </w:tcBorders>
          </w:tcPr>
          <w:p>
            <w:pPr>
              <w:spacing w:after="0"/>
              <w:rPr>
                <w:sz w:val="9"/>
                <w:szCs w:val="9"/>
                <w:color w:val="auto"/>
              </w:rPr>
            </w:pPr>
          </w:p>
        </w:tc>
        <w:tc>
          <w:tcPr>
            <w:tcW w:w="15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1660" w:type="dxa"/>
            <w:vAlign w:val="bottom"/>
            <w:tcBorders>
              <w:left w:val="single" w:sz="8" w:color="auto"/>
              <w:right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Borders>
              <w:right w:val="single" w:sz="8" w:color="auto"/>
            </w:tcBorders>
            <w:vMerge w:val="restart"/>
          </w:tcPr>
          <w:p>
            <w:pPr>
              <w:ind w:left="440"/>
              <w:spacing w:after="0"/>
              <w:rPr>
                <w:sz w:val="20"/>
                <w:szCs w:val="20"/>
                <w:color w:val="auto"/>
              </w:rPr>
            </w:pPr>
            <w:r>
              <w:rPr>
                <w:rFonts w:ascii="Arial" w:cs="Arial" w:eastAsia="Arial" w:hAnsi="Arial"/>
                <w:sz w:val="20"/>
                <w:szCs w:val="20"/>
                <w:b w:val="1"/>
                <w:bCs w:val="1"/>
                <w:color w:val="auto"/>
              </w:rPr>
              <w:t>6</w:t>
            </w:r>
          </w:p>
        </w:tc>
        <w:tc>
          <w:tcPr>
            <w:tcW w:w="6840" w:type="dxa"/>
            <w:vAlign w:val="bottom"/>
            <w:vMerge w:val="restart"/>
          </w:tcPr>
          <w:p>
            <w:pPr>
              <w:ind w:left="100"/>
              <w:spacing w:after="0"/>
              <w:rPr>
                <w:sz w:val="20"/>
                <w:szCs w:val="20"/>
                <w:color w:val="auto"/>
              </w:rPr>
            </w:pPr>
            <w:r>
              <w:rPr>
                <w:rFonts w:ascii="Arial" w:cs="Arial" w:eastAsia="Arial" w:hAnsi="Arial"/>
                <w:sz w:val="20"/>
                <w:szCs w:val="20"/>
                <w:color w:val="auto"/>
              </w:rPr>
              <w:t>SHARED VOTING POWER</w:t>
            </w:r>
          </w:p>
        </w:tc>
        <w:tc>
          <w:tcPr>
            <w:tcW w:w="15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660" w:type="dxa"/>
            <w:vAlign w:val="bottom"/>
            <w:tcBorders>
              <w:left w:val="single" w:sz="8" w:color="auto"/>
              <w:right w:val="single" w:sz="8" w:color="auto"/>
            </w:tcBorders>
          </w:tcPr>
          <w:p>
            <w:pPr>
              <w:jc w:val="center"/>
              <w:spacing w:after="0" w:line="203" w:lineRule="exact"/>
              <w:rPr>
                <w:sz w:val="20"/>
                <w:szCs w:val="20"/>
                <w:color w:val="auto"/>
              </w:rPr>
            </w:pPr>
            <w:r>
              <w:rPr>
                <w:rFonts w:ascii="Arial" w:cs="Arial" w:eastAsia="Arial" w:hAnsi="Arial"/>
                <w:sz w:val="20"/>
                <w:szCs w:val="20"/>
                <w:color w:val="auto"/>
                <w:w w:val="92"/>
              </w:rPr>
              <w:t>SHARES</w:t>
            </w:r>
          </w:p>
        </w:tc>
        <w:tc>
          <w:tcPr>
            <w:tcW w:w="100" w:type="dxa"/>
            <w:vAlign w:val="bottom"/>
          </w:tcPr>
          <w:p>
            <w:pPr>
              <w:spacing w:after="0"/>
              <w:rPr>
                <w:sz w:val="17"/>
                <w:szCs w:val="17"/>
                <w:color w:val="auto"/>
              </w:rPr>
            </w:pPr>
          </w:p>
        </w:tc>
        <w:tc>
          <w:tcPr>
            <w:tcW w:w="1120" w:type="dxa"/>
            <w:vAlign w:val="bottom"/>
            <w:tcBorders>
              <w:right w:val="single" w:sz="8" w:color="auto"/>
            </w:tcBorders>
            <w:vMerge w:val="continue"/>
          </w:tcPr>
          <w:p>
            <w:pPr>
              <w:spacing w:after="0"/>
              <w:rPr>
                <w:sz w:val="17"/>
                <w:szCs w:val="17"/>
                <w:color w:val="auto"/>
              </w:rPr>
            </w:pPr>
          </w:p>
        </w:tc>
        <w:tc>
          <w:tcPr>
            <w:tcW w:w="6840" w:type="dxa"/>
            <w:vAlign w:val="bottom"/>
            <w:vMerge w:val="continue"/>
          </w:tcPr>
          <w:p>
            <w:pPr>
              <w:spacing w:after="0"/>
              <w:rPr>
                <w:sz w:val="17"/>
                <w:szCs w:val="17"/>
                <w:color w:val="auto"/>
              </w:rPr>
            </w:pPr>
          </w:p>
        </w:tc>
        <w:tc>
          <w:tcPr>
            <w:tcW w:w="15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BENEFICIALLY</w:t>
            </w:r>
          </w:p>
        </w:tc>
        <w:tc>
          <w:tcPr>
            <w:tcW w:w="100" w:type="dxa"/>
            <w:vAlign w:val="bottom"/>
          </w:tcPr>
          <w:p>
            <w:pPr>
              <w:spacing w:after="0"/>
              <w:rPr>
                <w:sz w:val="22"/>
                <w:szCs w:val="22"/>
                <w:color w:val="auto"/>
              </w:rPr>
            </w:pPr>
          </w:p>
        </w:tc>
        <w:tc>
          <w:tcPr>
            <w:tcW w:w="1120" w:type="dxa"/>
            <w:vAlign w:val="bottom"/>
            <w:tcBorders>
              <w:right w:val="single" w:sz="8" w:color="auto"/>
            </w:tcBorders>
          </w:tcPr>
          <w:p>
            <w:pPr>
              <w:spacing w:after="0"/>
              <w:rPr>
                <w:sz w:val="22"/>
                <w:szCs w:val="22"/>
                <w:color w:val="auto"/>
              </w:rPr>
            </w:pPr>
          </w:p>
        </w:tc>
        <w:tc>
          <w:tcPr>
            <w:tcW w:w="6840" w:type="dxa"/>
            <w:vAlign w:val="bottom"/>
          </w:tcPr>
          <w:p>
            <w:pPr>
              <w:ind w:left="420"/>
              <w:spacing w:after="0"/>
              <w:rPr>
                <w:sz w:val="20"/>
                <w:szCs w:val="20"/>
                <w:color w:val="auto"/>
              </w:rPr>
            </w:pPr>
            <w:r>
              <w:rPr>
                <w:rFonts w:ascii="Arial" w:cs="Arial" w:eastAsia="Arial" w:hAnsi="Arial"/>
                <w:sz w:val="20"/>
                <w:szCs w:val="20"/>
                <w:color w:val="auto"/>
              </w:rPr>
              <w:t>1,900,000 shares of Class A Common Stock</w:t>
            </w:r>
          </w:p>
        </w:tc>
        <w:tc>
          <w:tcPr>
            <w:tcW w:w="15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7"/>
              </w:rPr>
              <w:t>OWNED BY</w:t>
            </w:r>
          </w:p>
        </w:tc>
        <w:tc>
          <w:tcPr>
            <w:tcW w:w="100" w:type="dxa"/>
            <w:vAlign w:val="bottom"/>
            <w:tcBorders>
              <w:bottom w:val="single" w:sz="8" w:color="auto"/>
            </w:tcBorders>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6840" w:type="dxa"/>
            <w:vAlign w:val="bottom"/>
            <w:tcBorders>
              <w:bottom w:val="single" w:sz="8" w:color="auto"/>
            </w:tcBorders>
          </w:tcPr>
          <w:p>
            <w:pPr>
              <w:spacing w:after="0"/>
              <w:rPr>
                <w:sz w:val="8"/>
                <w:szCs w:val="8"/>
                <w:color w:val="auto"/>
              </w:rPr>
            </w:pPr>
          </w:p>
        </w:tc>
        <w:tc>
          <w:tcPr>
            <w:tcW w:w="15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1660" w:type="dxa"/>
            <w:vAlign w:val="bottom"/>
            <w:tcBorders>
              <w:left w:val="single" w:sz="8" w:color="auto"/>
              <w:right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Borders>
              <w:right w:val="single" w:sz="8" w:color="auto"/>
            </w:tcBorders>
            <w:vMerge w:val="restart"/>
          </w:tcPr>
          <w:p>
            <w:pPr>
              <w:ind w:left="440"/>
              <w:spacing w:after="0"/>
              <w:rPr>
                <w:sz w:val="20"/>
                <w:szCs w:val="20"/>
                <w:color w:val="auto"/>
              </w:rPr>
            </w:pPr>
            <w:r>
              <w:rPr>
                <w:rFonts w:ascii="Arial" w:cs="Arial" w:eastAsia="Arial" w:hAnsi="Arial"/>
                <w:sz w:val="20"/>
                <w:szCs w:val="20"/>
                <w:b w:val="1"/>
                <w:bCs w:val="1"/>
                <w:color w:val="auto"/>
              </w:rPr>
              <w:t>7</w:t>
            </w:r>
          </w:p>
        </w:tc>
        <w:tc>
          <w:tcPr>
            <w:tcW w:w="6840" w:type="dxa"/>
            <w:vAlign w:val="bottom"/>
            <w:vMerge w:val="restart"/>
          </w:tcPr>
          <w:p>
            <w:pPr>
              <w:ind w:left="100"/>
              <w:spacing w:after="0"/>
              <w:rPr>
                <w:sz w:val="20"/>
                <w:szCs w:val="20"/>
                <w:color w:val="auto"/>
              </w:rPr>
            </w:pPr>
            <w:r>
              <w:rPr>
                <w:rFonts w:ascii="Arial" w:cs="Arial" w:eastAsia="Arial" w:hAnsi="Arial"/>
                <w:sz w:val="20"/>
                <w:szCs w:val="20"/>
                <w:color w:val="auto"/>
              </w:rPr>
              <w:t>SOLE DISPOSITIVE POWER</w:t>
            </w:r>
          </w:p>
        </w:tc>
        <w:tc>
          <w:tcPr>
            <w:tcW w:w="15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7"/>
              </w:rPr>
              <w:t>EACH</w:t>
            </w:r>
          </w:p>
        </w:tc>
        <w:tc>
          <w:tcPr>
            <w:tcW w:w="100" w:type="dxa"/>
            <w:vAlign w:val="bottom"/>
          </w:tcPr>
          <w:p>
            <w:pPr>
              <w:spacing w:after="0"/>
              <w:rPr>
                <w:sz w:val="12"/>
                <w:szCs w:val="12"/>
                <w:color w:val="auto"/>
              </w:rPr>
            </w:pPr>
          </w:p>
        </w:tc>
        <w:tc>
          <w:tcPr>
            <w:tcW w:w="1120" w:type="dxa"/>
            <w:vAlign w:val="bottom"/>
            <w:tcBorders>
              <w:right w:val="single" w:sz="8" w:color="auto"/>
            </w:tcBorders>
            <w:vMerge w:val="continue"/>
          </w:tcPr>
          <w:p>
            <w:pPr>
              <w:spacing w:after="0"/>
              <w:rPr>
                <w:sz w:val="12"/>
                <w:szCs w:val="12"/>
                <w:color w:val="auto"/>
              </w:rPr>
            </w:pPr>
          </w:p>
        </w:tc>
        <w:tc>
          <w:tcPr>
            <w:tcW w:w="6840" w:type="dxa"/>
            <w:vAlign w:val="bottom"/>
            <w:vMerge w:val="continue"/>
          </w:tcPr>
          <w:p>
            <w:pPr>
              <w:spacing w:after="0"/>
              <w:rPr>
                <w:sz w:val="12"/>
                <w:szCs w:val="12"/>
                <w:color w:val="auto"/>
              </w:rPr>
            </w:pPr>
          </w:p>
        </w:tc>
        <w:tc>
          <w:tcPr>
            <w:tcW w:w="15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660" w:type="dxa"/>
            <w:vAlign w:val="bottom"/>
            <w:tcBorders>
              <w:left w:val="single" w:sz="8" w:color="auto"/>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6840" w:type="dxa"/>
            <w:vAlign w:val="bottom"/>
            <w:vMerge w:val="restart"/>
          </w:tcPr>
          <w:p>
            <w:pPr>
              <w:ind w:left="420"/>
              <w:spacing w:after="0"/>
              <w:rPr>
                <w:sz w:val="20"/>
                <w:szCs w:val="20"/>
                <w:color w:val="auto"/>
              </w:rPr>
            </w:pPr>
            <w:r>
              <w:rPr>
                <w:rFonts w:ascii="Arial" w:cs="Arial" w:eastAsia="Arial" w:hAnsi="Arial"/>
                <w:sz w:val="20"/>
                <w:szCs w:val="20"/>
                <w:color w:val="auto"/>
              </w:rPr>
              <w:t>- 0 -</w:t>
            </w:r>
          </w:p>
        </w:tc>
        <w:tc>
          <w:tcPr>
            <w:tcW w:w="15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2"/>
              </w:rPr>
              <w:t>REPORTING</w:t>
            </w:r>
          </w:p>
        </w:tc>
        <w:tc>
          <w:tcPr>
            <w:tcW w:w="100" w:type="dxa"/>
            <w:vAlign w:val="bottom"/>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6840" w:type="dxa"/>
            <w:vAlign w:val="bottom"/>
            <w:vMerge w:val="continue"/>
          </w:tcPr>
          <w:p>
            <w:pPr>
              <w:spacing w:after="0"/>
              <w:rPr>
                <w:sz w:val="14"/>
                <w:szCs w:val="14"/>
                <w:color w:val="auto"/>
              </w:rPr>
            </w:pPr>
          </w:p>
        </w:tc>
        <w:tc>
          <w:tcPr>
            <w:tcW w:w="15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1660" w:type="dxa"/>
            <w:vAlign w:val="bottom"/>
            <w:tcBorders>
              <w:left w:val="single" w:sz="8" w:color="auto"/>
              <w:right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Borders>
              <w:right w:val="single" w:sz="8" w:color="auto"/>
            </w:tcBorders>
          </w:tcPr>
          <w:p>
            <w:pPr>
              <w:spacing w:after="0"/>
              <w:rPr>
                <w:sz w:val="5"/>
                <w:szCs w:val="5"/>
                <w:color w:val="auto"/>
              </w:rPr>
            </w:pPr>
          </w:p>
        </w:tc>
        <w:tc>
          <w:tcPr>
            <w:tcW w:w="6840" w:type="dxa"/>
            <w:vAlign w:val="bottom"/>
          </w:tcPr>
          <w:p>
            <w:pPr>
              <w:spacing w:after="0"/>
              <w:rPr>
                <w:sz w:val="5"/>
                <w:szCs w:val="5"/>
                <w:color w:val="auto"/>
              </w:rPr>
            </w:pPr>
          </w:p>
        </w:tc>
        <w:tc>
          <w:tcPr>
            <w:tcW w:w="15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4"/>
              </w:rPr>
              <w:t>PERSON WITH</w:t>
            </w: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6840" w:type="dxa"/>
            <w:vAlign w:val="bottom"/>
            <w:tcBorders>
              <w:bottom w:val="single" w:sz="8" w:color="auto"/>
            </w:tcBorders>
          </w:tcPr>
          <w:p>
            <w:pPr>
              <w:spacing w:after="0"/>
              <w:rPr>
                <w:sz w:val="3"/>
                <w:szCs w:val="3"/>
                <w:color w:val="auto"/>
              </w:rPr>
            </w:pPr>
          </w:p>
        </w:tc>
        <w:tc>
          <w:tcPr>
            <w:tcW w:w="15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1660" w:type="dxa"/>
            <w:vAlign w:val="bottom"/>
            <w:tcBorders>
              <w:left w:val="single" w:sz="8" w:color="auto"/>
              <w:right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right w:val="single" w:sz="8" w:color="auto"/>
            </w:tcBorders>
            <w:vMerge w:val="restart"/>
          </w:tcPr>
          <w:p>
            <w:pPr>
              <w:ind w:left="440"/>
              <w:spacing w:after="0"/>
              <w:rPr>
                <w:sz w:val="20"/>
                <w:szCs w:val="20"/>
                <w:color w:val="auto"/>
              </w:rPr>
            </w:pPr>
            <w:r>
              <w:rPr>
                <w:rFonts w:ascii="Arial" w:cs="Arial" w:eastAsia="Arial" w:hAnsi="Arial"/>
                <w:sz w:val="20"/>
                <w:szCs w:val="20"/>
                <w:b w:val="1"/>
                <w:bCs w:val="1"/>
                <w:color w:val="auto"/>
              </w:rPr>
              <w:t>8</w:t>
            </w:r>
          </w:p>
        </w:tc>
        <w:tc>
          <w:tcPr>
            <w:tcW w:w="6840" w:type="dxa"/>
            <w:vAlign w:val="bottom"/>
            <w:vMerge w:val="restart"/>
          </w:tcPr>
          <w:p>
            <w:pPr>
              <w:ind w:left="100"/>
              <w:spacing w:after="0"/>
              <w:rPr>
                <w:sz w:val="20"/>
                <w:szCs w:val="20"/>
                <w:color w:val="auto"/>
              </w:rPr>
            </w:pPr>
            <w:r>
              <w:rPr>
                <w:rFonts w:ascii="Arial" w:cs="Arial" w:eastAsia="Arial" w:hAnsi="Arial"/>
                <w:sz w:val="20"/>
                <w:szCs w:val="20"/>
                <w:color w:val="auto"/>
              </w:rPr>
              <w:t>SHARED DISPOSITIVE POWER</w:t>
            </w:r>
          </w:p>
        </w:tc>
        <w:tc>
          <w:tcPr>
            <w:tcW w:w="15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1660" w:type="dxa"/>
            <w:vAlign w:val="bottom"/>
            <w:tcBorders>
              <w:left w:val="single" w:sz="8" w:color="auto"/>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Borders>
              <w:right w:val="single" w:sz="8" w:color="auto"/>
            </w:tcBorders>
            <w:vMerge w:val="continue"/>
          </w:tcPr>
          <w:p>
            <w:pPr>
              <w:spacing w:after="0"/>
              <w:rPr>
                <w:sz w:val="6"/>
                <w:szCs w:val="6"/>
                <w:color w:val="auto"/>
              </w:rPr>
            </w:pPr>
          </w:p>
        </w:tc>
        <w:tc>
          <w:tcPr>
            <w:tcW w:w="6840" w:type="dxa"/>
            <w:vAlign w:val="bottom"/>
            <w:vMerge w:val="continue"/>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Borders>
              <w:right w:val="single" w:sz="8" w:color="auto"/>
            </w:tcBorders>
          </w:tcPr>
          <w:p>
            <w:pPr>
              <w:spacing w:after="0"/>
              <w:rPr>
                <w:sz w:val="21"/>
                <w:szCs w:val="21"/>
                <w:color w:val="auto"/>
              </w:rPr>
            </w:pPr>
          </w:p>
        </w:tc>
        <w:tc>
          <w:tcPr>
            <w:tcW w:w="6840" w:type="dxa"/>
            <w:vAlign w:val="bottom"/>
          </w:tcPr>
          <w:p>
            <w:pPr>
              <w:ind w:left="420"/>
              <w:spacing w:after="0"/>
              <w:rPr>
                <w:sz w:val="20"/>
                <w:szCs w:val="20"/>
                <w:color w:val="auto"/>
              </w:rPr>
            </w:pPr>
            <w:r>
              <w:rPr>
                <w:rFonts w:ascii="Arial" w:cs="Arial" w:eastAsia="Arial" w:hAnsi="Arial"/>
                <w:sz w:val="20"/>
                <w:szCs w:val="20"/>
                <w:color w:val="auto"/>
              </w:rPr>
              <w:t>1,900,000 shares of Class A Common Stock</w:t>
            </w:r>
          </w:p>
        </w:tc>
        <w:tc>
          <w:tcPr>
            <w:tcW w:w="15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6840" w:type="dxa"/>
            <w:vAlign w:val="bottom"/>
            <w:tcBorders>
              <w:bottom w:val="single" w:sz="8" w:color="auto"/>
            </w:tcBorders>
          </w:tcPr>
          <w:p>
            <w:pPr>
              <w:spacing w:after="0"/>
              <w:rPr>
                <w:sz w:val="9"/>
                <w:szCs w:val="9"/>
                <w:color w:val="auto"/>
              </w:rPr>
            </w:pPr>
          </w:p>
        </w:tc>
        <w:tc>
          <w:tcPr>
            <w:tcW w:w="15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9</w:t>
            </w:r>
          </w:p>
        </w:tc>
        <w:tc>
          <w:tcPr>
            <w:tcW w:w="100" w:type="dxa"/>
            <w:vAlign w:val="bottom"/>
          </w:tcPr>
          <w:p>
            <w:pPr>
              <w:spacing w:after="0"/>
              <w:rPr>
                <w:sz w:val="22"/>
                <w:szCs w:val="22"/>
                <w:color w:val="auto"/>
              </w:rPr>
            </w:pPr>
          </w:p>
        </w:tc>
        <w:tc>
          <w:tcPr>
            <w:tcW w:w="7960" w:type="dxa"/>
            <w:vAlign w:val="bottom"/>
            <w:gridSpan w:val="2"/>
          </w:tcPr>
          <w:p>
            <w:pPr>
              <w:spacing w:after="0"/>
              <w:rPr>
                <w:sz w:val="20"/>
                <w:szCs w:val="20"/>
                <w:color w:val="auto"/>
              </w:rPr>
            </w:pPr>
            <w:r>
              <w:rPr>
                <w:rFonts w:ascii="Arial" w:cs="Arial" w:eastAsia="Arial" w:hAnsi="Arial"/>
                <w:sz w:val="20"/>
                <w:szCs w:val="20"/>
                <w:color w:val="auto"/>
              </w:rPr>
              <w:t>AGGREGATE AMOUNT BENEFICIALLY OWNED BY EACH REPORTING PERSON</w:t>
            </w:r>
          </w:p>
        </w:tc>
        <w:tc>
          <w:tcPr>
            <w:tcW w:w="15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7960" w:type="dxa"/>
            <w:vAlign w:val="bottom"/>
            <w:gridSpan w:val="2"/>
          </w:tcPr>
          <w:p>
            <w:pPr>
              <w:ind w:left="320"/>
              <w:spacing w:after="0"/>
              <w:rPr>
                <w:sz w:val="20"/>
                <w:szCs w:val="20"/>
                <w:color w:val="auto"/>
              </w:rPr>
            </w:pPr>
            <w:r>
              <w:rPr>
                <w:rFonts w:ascii="Arial" w:cs="Arial" w:eastAsia="Arial" w:hAnsi="Arial"/>
                <w:sz w:val="20"/>
                <w:szCs w:val="20"/>
                <w:color w:val="auto"/>
              </w:rPr>
              <w:t>1,900,000 shares of Class A Common Stock</w:t>
            </w:r>
          </w:p>
        </w:tc>
        <w:tc>
          <w:tcPr>
            <w:tcW w:w="15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6840" w:type="dxa"/>
            <w:vAlign w:val="bottom"/>
            <w:tcBorders>
              <w:bottom w:val="single" w:sz="8" w:color="auto"/>
            </w:tcBorders>
          </w:tcPr>
          <w:p>
            <w:pPr>
              <w:spacing w:after="0"/>
              <w:rPr>
                <w:sz w:val="9"/>
                <w:szCs w:val="9"/>
                <w:color w:val="auto"/>
              </w:rPr>
            </w:pPr>
          </w:p>
        </w:tc>
        <w:tc>
          <w:tcPr>
            <w:tcW w:w="15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5"/>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10</w:t>
            </w:r>
          </w:p>
        </w:tc>
        <w:tc>
          <w:tcPr>
            <w:tcW w:w="100" w:type="dxa"/>
            <w:vAlign w:val="bottom"/>
          </w:tcPr>
          <w:p>
            <w:pPr>
              <w:spacing w:after="0"/>
              <w:rPr>
                <w:sz w:val="24"/>
                <w:szCs w:val="24"/>
                <w:color w:val="auto"/>
              </w:rPr>
            </w:pPr>
          </w:p>
        </w:tc>
        <w:tc>
          <w:tcPr>
            <w:tcW w:w="7960" w:type="dxa"/>
            <w:vAlign w:val="bottom"/>
            <w:gridSpan w:val="2"/>
          </w:tcPr>
          <w:p>
            <w:pPr>
              <w:spacing w:after="0"/>
              <w:rPr>
                <w:sz w:val="20"/>
                <w:szCs w:val="20"/>
                <w:color w:val="auto"/>
              </w:rPr>
            </w:pPr>
            <w:r>
              <w:rPr>
                <w:rFonts w:ascii="Arial" w:cs="Arial" w:eastAsia="Arial" w:hAnsi="Arial"/>
                <w:sz w:val="20"/>
                <w:szCs w:val="20"/>
                <w:color w:val="auto"/>
                <w:w w:val="97"/>
              </w:rPr>
              <w:t>CHECK BOX IF THE AGGREGATE AMOUNT IN ROW (9) EXCLUDES CERTAIN SHARES</w:t>
            </w:r>
          </w:p>
        </w:tc>
        <w:tc>
          <w:tcPr>
            <w:tcW w:w="1520" w:type="dxa"/>
            <w:vAlign w:val="bottom"/>
            <w:tcBorders>
              <w:right w:val="single" w:sz="8" w:color="auto"/>
            </w:tcBorders>
            <w:vMerge w:val="restart"/>
          </w:tcPr>
          <w:p>
            <w:pPr>
              <w:jc w:val="center"/>
              <w:spacing w:after="0" w:line="291" w:lineRule="exact"/>
              <w:rPr>
                <w:sz w:val="20"/>
                <w:szCs w:val="20"/>
                <w:color w:val="auto"/>
              </w:rPr>
            </w:pPr>
            <w:r>
              <w:rPr>
                <w:rFonts w:ascii="MS PGothic" w:cs="MS PGothic" w:eastAsia="MS PGothic" w:hAnsi="MS PGothic"/>
                <w:sz w:val="29"/>
                <w:szCs w:val="29"/>
                <w:color w:val="auto"/>
                <w:w w:val="89"/>
              </w:rPr>
              <w:t>☐</w:t>
            </w: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6840" w:type="dxa"/>
            <w:vAlign w:val="bottom"/>
            <w:tcBorders>
              <w:bottom w:val="single" w:sz="8" w:color="auto"/>
            </w:tcBorders>
          </w:tcPr>
          <w:p>
            <w:pPr>
              <w:spacing w:after="0"/>
              <w:rPr>
                <w:sz w:val="9"/>
                <w:szCs w:val="9"/>
                <w:color w:val="auto"/>
              </w:rPr>
            </w:pPr>
          </w:p>
        </w:tc>
        <w:tc>
          <w:tcPr>
            <w:tcW w:w="152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0"/>
              </w:rPr>
              <w:t>11</w:t>
            </w:r>
          </w:p>
        </w:tc>
        <w:tc>
          <w:tcPr>
            <w:tcW w:w="100" w:type="dxa"/>
            <w:vAlign w:val="bottom"/>
          </w:tcPr>
          <w:p>
            <w:pPr>
              <w:spacing w:after="0"/>
              <w:rPr>
                <w:sz w:val="22"/>
                <w:szCs w:val="22"/>
                <w:color w:val="auto"/>
              </w:rPr>
            </w:pPr>
          </w:p>
        </w:tc>
        <w:tc>
          <w:tcPr>
            <w:tcW w:w="7960" w:type="dxa"/>
            <w:vAlign w:val="bottom"/>
            <w:gridSpan w:val="2"/>
          </w:tcPr>
          <w:p>
            <w:pPr>
              <w:spacing w:after="0"/>
              <w:rPr>
                <w:sz w:val="20"/>
                <w:szCs w:val="20"/>
                <w:color w:val="auto"/>
              </w:rPr>
            </w:pPr>
            <w:r>
              <w:rPr>
                <w:rFonts w:ascii="Arial" w:cs="Arial" w:eastAsia="Arial" w:hAnsi="Arial"/>
                <w:sz w:val="20"/>
                <w:szCs w:val="20"/>
                <w:color w:val="auto"/>
              </w:rPr>
              <w:t>PERCENT OF CLASS REPRESENTED BY AMOUNT IN ROW (9)</w:t>
            </w:r>
          </w:p>
        </w:tc>
        <w:tc>
          <w:tcPr>
            <w:tcW w:w="15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ind w:left="320"/>
              <w:spacing w:after="0"/>
              <w:rPr>
                <w:sz w:val="20"/>
                <w:szCs w:val="20"/>
                <w:color w:val="auto"/>
              </w:rPr>
            </w:pPr>
            <w:r>
              <w:rPr>
                <w:rFonts w:ascii="Arial" w:cs="Arial" w:eastAsia="Arial" w:hAnsi="Arial"/>
                <w:sz w:val="20"/>
                <w:szCs w:val="20"/>
                <w:color w:val="auto"/>
              </w:rPr>
              <w:t>8.05%</w:t>
            </w:r>
          </w:p>
        </w:tc>
        <w:tc>
          <w:tcPr>
            <w:tcW w:w="6840" w:type="dxa"/>
            <w:vAlign w:val="bottom"/>
          </w:tcPr>
          <w:p>
            <w:pPr>
              <w:spacing w:after="0"/>
              <w:rPr>
                <w:sz w:val="21"/>
                <w:szCs w:val="21"/>
                <w:color w:val="auto"/>
              </w:rPr>
            </w:pPr>
          </w:p>
        </w:tc>
        <w:tc>
          <w:tcPr>
            <w:tcW w:w="15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6840" w:type="dxa"/>
            <w:vAlign w:val="bottom"/>
            <w:tcBorders>
              <w:bottom w:val="single" w:sz="8" w:color="auto"/>
            </w:tcBorders>
          </w:tcPr>
          <w:p>
            <w:pPr>
              <w:spacing w:after="0"/>
              <w:rPr>
                <w:sz w:val="9"/>
                <w:szCs w:val="9"/>
                <w:color w:val="auto"/>
              </w:rPr>
            </w:pPr>
          </w:p>
        </w:tc>
        <w:tc>
          <w:tcPr>
            <w:tcW w:w="15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12</w:t>
            </w:r>
          </w:p>
        </w:tc>
        <w:tc>
          <w:tcPr>
            <w:tcW w:w="100" w:type="dxa"/>
            <w:vAlign w:val="bottom"/>
          </w:tcPr>
          <w:p>
            <w:pPr>
              <w:spacing w:after="0"/>
              <w:rPr>
                <w:sz w:val="22"/>
                <w:szCs w:val="22"/>
                <w:color w:val="auto"/>
              </w:rPr>
            </w:pPr>
          </w:p>
        </w:tc>
        <w:tc>
          <w:tcPr>
            <w:tcW w:w="7960" w:type="dxa"/>
            <w:vAlign w:val="bottom"/>
            <w:gridSpan w:val="2"/>
          </w:tcPr>
          <w:p>
            <w:pPr>
              <w:spacing w:after="0"/>
              <w:rPr>
                <w:sz w:val="20"/>
                <w:szCs w:val="20"/>
                <w:color w:val="auto"/>
              </w:rPr>
            </w:pPr>
            <w:r>
              <w:rPr>
                <w:rFonts w:ascii="Arial" w:cs="Arial" w:eastAsia="Arial" w:hAnsi="Arial"/>
                <w:sz w:val="20"/>
                <w:szCs w:val="20"/>
                <w:color w:val="auto"/>
              </w:rPr>
              <w:t>TYPE OF REPORTING PERSON</w:t>
            </w:r>
          </w:p>
        </w:tc>
        <w:tc>
          <w:tcPr>
            <w:tcW w:w="15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ind w:left="320"/>
              <w:spacing w:after="0"/>
              <w:rPr>
                <w:sz w:val="20"/>
                <w:szCs w:val="20"/>
                <w:color w:val="auto"/>
              </w:rPr>
            </w:pPr>
            <w:r>
              <w:rPr>
                <w:rFonts w:ascii="Arial" w:cs="Arial" w:eastAsia="Arial" w:hAnsi="Arial"/>
                <w:sz w:val="20"/>
                <w:szCs w:val="20"/>
                <w:color w:val="auto"/>
              </w:rPr>
              <w:t>IA, PN</w:t>
            </w:r>
          </w:p>
        </w:tc>
        <w:tc>
          <w:tcPr>
            <w:tcW w:w="6840" w:type="dxa"/>
            <w:vAlign w:val="bottom"/>
          </w:tcPr>
          <w:p>
            <w:pPr>
              <w:spacing w:after="0"/>
              <w:rPr>
                <w:sz w:val="21"/>
                <w:szCs w:val="21"/>
                <w:color w:val="auto"/>
              </w:rPr>
            </w:pPr>
          </w:p>
        </w:tc>
        <w:tc>
          <w:tcPr>
            <w:tcW w:w="15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6840" w:type="dxa"/>
            <w:vAlign w:val="bottom"/>
            <w:tcBorders>
              <w:bottom w:val="single" w:sz="8" w:color="auto"/>
            </w:tcBorders>
          </w:tcPr>
          <w:p>
            <w:pPr>
              <w:spacing w:after="0"/>
              <w:rPr>
                <w:sz w:val="9"/>
                <w:szCs w:val="9"/>
                <w:color w:val="auto"/>
              </w:rPr>
            </w:pPr>
          </w:p>
        </w:tc>
        <w:tc>
          <w:tcPr>
            <w:tcW w:w="15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2" w:name="page3"/>
    <w:bookmarkEnd w:id="2"/>
    <w:p>
      <w:pPr>
        <w:spacing w:after="0"/>
        <w:tabs>
          <w:tab w:leader="none" w:pos="5460" w:val="left"/>
          <w:tab w:leader="none" w:pos="9900" w:val="left"/>
        </w:tabs>
        <w:rPr>
          <w:sz w:val="20"/>
          <w:szCs w:val="20"/>
          <w:color w:val="auto"/>
        </w:rPr>
      </w:pPr>
      <w:r>
        <w:rPr>
          <w:rFonts w:ascii="Arial" w:cs="Arial" w:eastAsia="Arial" w:hAnsi="Arial"/>
          <w:sz w:val="18"/>
          <w:szCs w:val="18"/>
          <w:b w:val="1"/>
          <w:bCs w:val="1"/>
          <w:color w:val="auto"/>
        </w:rPr>
        <w:t>CUSIP No. 31810N104</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3 of 8 Pages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10" w:type="dxa"/>
        <w:tblCellMar>
          <w:top w:w="0" w:type="dxa"/>
          <w:left w:w="0" w:type="dxa"/>
          <w:bottom w:w="0" w:type="dxa"/>
          <w:right w:w="0" w:type="dxa"/>
        </w:tblCellMar>
      </w:tblPr>
      <w:tr>
        <w:trPr>
          <w:trHeight w:val="280"/>
        </w:trPr>
        <w:tc>
          <w:tcPr>
            <w:tcW w:w="16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w:t>
            </w:r>
          </w:p>
        </w:tc>
        <w:tc>
          <w:tcPr>
            <w:tcW w:w="8220" w:type="dxa"/>
            <w:vAlign w:val="bottom"/>
            <w:tcBorders>
              <w:top w:val="single" w:sz="8" w:color="auto"/>
            </w:tcBorders>
            <w:gridSpan w:val="2"/>
          </w:tcPr>
          <w:p>
            <w:pPr>
              <w:ind w:left="100"/>
              <w:spacing w:after="0"/>
              <w:rPr>
                <w:sz w:val="20"/>
                <w:szCs w:val="20"/>
                <w:color w:val="auto"/>
              </w:rPr>
            </w:pPr>
            <w:r>
              <w:rPr>
                <w:rFonts w:ascii="Arial" w:cs="Arial" w:eastAsia="Arial" w:hAnsi="Arial"/>
                <w:sz w:val="20"/>
                <w:szCs w:val="20"/>
                <w:color w:val="auto"/>
              </w:rPr>
              <w:t>NAMES OF REPORTING PERSONS</w:t>
            </w:r>
          </w:p>
        </w:tc>
        <w:tc>
          <w:tcPr>
            <w:tcW w:w="136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tcPr>
          <w:p>
            <w:pPr>
              <w:spacing w:after="0"/>
              <w:rPr>
                <w:sz w:val="21"/>
                <w:szCs w:val="21"/>
                <w:color w:val="auto"/>
              </w:rPr>
            </w:pPr>
          </w:p>
        </w:tc>
        <w:tc>
          <w:tcPr>
            <w:tcW w:w="8220" w:type="dxa"/>
            <w:vAlign w:val="bottom"/>
            <w:gridSpan w:val="2"/>
          </w:tcPr>
          <w:p>
            <w:pPr>
              <w:ind w:left="420"/>
              <w:spacing w:after="0"/>
              <w:rPr>
                <w:sz w:val="20"/>
                <w:szCs w:val="20"/>
                <w:color w:val="auto"/>
              </w:rPr>
            </w:pPr>
            <w:r>
              <w:rPr>
                <w:rFonts w:ascii="Arial" w:cs="Arial" w:eastAsia="Arial" w:hAnsi="Arial"/>
                <w:sz w:val="20"/>
                <w:szCs w:val="20"/>
                <w:color w:val="auto"/>
              </w:rPr>
              <w:t>Peter M. Schoenfeld</w:t>
            </w:r>
          </w:p>
        </w:tc>
        <w:tc>
          <w:tcPr>
            <w:tcW w:w="1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8220" w:type="dxa"/>
            <w:vAlign w:val="bottom"/>
            <w:tcBorders>
              <w:bottom w:val="single" w:sz="8" w:color="auto"/>
            </w:tcBorders>
            <w:gridSpan w:val="2"/>
          </w:tcPr>
          <w:p>
            <w:pPr>
              <w:spacing w:after="0"/>
              <w:rPr>
                <w:sz w:val="9"/>
                <w:szCs w:val="9"/>
                <w:color w:val="auto"/>
              </w:rPr>
            </w:pPr>
          </w:p>
        </w:tc>
        <w:tc>
          <w:tcPr>
            <w:tcW w:w="1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33"/>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2</w:t>
            </w:r>
          </w:p>
        </w:tc>
        <w:tc>
          <w:tcPr>
            <w:tcW w:w="8220" w:type="dxa"/>
            <w:vAlign w:val="bottom"/>
            <w:gridSpan w:val="2"/>
          </w:tcPr>
          <w:p>
            <w:pPr>
              <w:ind w:left="100"/>
              <w:spacing w:after="0"/>
              <w:rPr>
                <w:sz w:val="20"/>
                <w:szCs w:val="20"/>
                <w:color w:val="auto"/>
              </w:rPr>
            </w:pPr>
            <w:r>
              <w:rPr>
                <w:rFonts w:ascii="Arial" w:cs="Arial" w:eastAsia="Arial" w:hAnsi="Arial"/>
                <w:sz w:val="20"/>
                <w:szCs w:val="20"/>
                <w:color w:val="auto"/>
              </w:rPr>
              <w:t>CHECK THE APPROPRIATE BOX IF A MEMBER OF A GROUP</w:t>
            </w:r>
          </w:p>
        </w:tc>
        <w:tc>
          <w:tcPr>
            <w:tcW w:w="1360" w:type="dxa"/>
            <w:vAlign w:val="bottom"/>
            <w:tcBorders>
              <w:right w:val="single" w:sz="8" w:color="auto"/>
            </w:tcBorders>
          </w:tcPr>
          <w:p>
            <w:pPr>
              <w:jc w:val="center"/>
              <w:ind w:right="26"/>
              <w:spacing w:after="0" w:line="322" w:lineRule="exact"/>
              <w:rPr>
                <w:sz w:val="20"/>
                <w:szCs w:val="20"/>
                <w:color w:val="auto"/>
              </w:rPr>
            </w:pPr>
            <w:r>
              <w:rPr>
                <w:rFonts w:ascii="Arial" w:cs="Arial" w:eastAsia="Arial" w:hAnsi="Arial"/>
                <w:sz w:val="20"/>
                <w:szCs w:val="20"/>
                <w:color w:val="auto"/>
                <w:w w:val="93"/>
              </w:rPr>
              <w:t xml:space="preserve">(a) </w:t>
            </w:r>
            <w:r>
              <w:rPr>
                <w:rFonts w:ascii="MS PGothic" w:cs="MS PGothic" w:eastAsia="MS PGothic" w:hAnsi="MS PGothic"/>
                <w:sz w:val="28"/>
                <w:szCs w:val="28"/>
                <w:color w:val="auto"/>
                <w:w w:val="93"/>
              </w:rPr>
              <w:t>☐</w:t>
            </w:r>
          </w:p>
        </w:tc>
        <w:tc>
          <w:tcPr>
            <w:tcW w:w="0" w:type="dxa"/>
            <w:vAlign w:val="bottom"/>
          </w:tcPr>
          <w:p>
            <w:pPr>
              <w:spacing w:after="0"/>
              <w:rPr>
                <w:sz w:val="1"/>
                <w:szCs w:val="1"/>
                <w:color w:val="auto"/>
              </w:rPr>
            </w:pPr>
          </w:p>
        </w:tc>
      </w:tr>
      <w:tr>
        <w:trPr>
          <w:trHeight w:val="416"/>
        </w:trPr>
        <w:tc>
          <w:tcPr>
            <w:tcW w:w="1660" w:type="dxa"/>
            <w:vAlign w:val="bottom"/>
            <w:tcBorders>
              <w:left w:val="single" w:sz="8" w:color="auto"/>
              <w:bottom w:val="single" w:sz="8" w:color="auto"/>
              <w:right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700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jc w:val="center"/>
              <w:ind w:right="26"/>
              <w:spacing w:after="0" w:line="322" w:lineRule="exact"/>
              <w:rPr>
                <w:sz w:val="20"/>
                <w:szCs w:val="20"/>
                <w:color w:val="auto"/>
              </w:rPr>
            </w:pPr>
            <w:r>
              <w:rPr>
                <w:rFonts w:ascii="Arial" w:cs="Arial" w:eastAsia="Arial" w:hAnsi="Arial"/>
                <w:sz w:val="20"/>
                <w:szCs w:val="20"/>
                <w:color w:val="auto"/>
                <w:w w:val="93"/>
              </w:rPr>
              <w:t xml:space="preserve">(b) </w:t>
            </w:r>
            <w:r>
              <w:rPr>
                <w:rFonts w:ascii="MS PGothic" w:cs="MS PGothic" w:eastAsia="MS PGothic" w:hAnsi="MS PGothic"/>
                <w:sz w:val="28"/>
                <w:szCs w:val="28"/>
                <w:color w:val="auto"/>
                <w:w w:val="93"/>
              </w:rPr>
              <w:t>☐</w:t>
            </w:r>
          </w:p>
        </w:tc>
        <w:tc>
          <w:tcPr>
            <w:tcW w:w="0" w:type="dxa"/>
            <w:vAlign w:val="bottom"/>
          </w:tcPr>
          <w:p>
            <w:pPr>
              <w:spacing w:after="0"/>
              <w:rPr>
                <w:sz w:val="1"/>
                <w:szCs w:val="1"/>
                <w:color w:val="auto"/>
              </w:rPr>
            </w:pPr>
          </w:p>
        </w:tc>
      </w:tr>
      <w:tr>
        <w:trPr>
          <w:trHeight w:val="295"/>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3</w:t>
            </w:r>
          </w:p>
        </w:tc>
        <w:tc>
          <w:tcPr>
            <w:tcW w:w="8220" w:type="dxa"/>
            <w:vAlign w:val="bottom"/>
            <w:gridSpan w:val="2"/>
          </w:tcPr>
          <w:p>
            <w:pPr>
              <w:ind w:left="100"/>
              <w:spacing w:after="0"/>
              <w:rPr>
                <w:sz w:val="20"/>
                <w:szCs w:val="20"/>
                <w:color w:val="auto"/>
              </w:rPr>
            </w:pPr>
            <w:r>
              <w:rPr>
                <w:rFonts w:ascii="Arial" w:cs="Arial" w:eastAsia="Arial" w:hAnsi="Arial"/>
                <w:sz w:val="20"/>
                <w:szCs w:val="20"/>
                <w:color w:val="auto"/>
              </w:rPr>
              <w:t>SEC USE ONLY</w:t>
            </w:r>
          </w:p>
        </w:tc>
        <w:tc>
          <w:tcPr>
            <w:tcW w:w="1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8220" w:type="dxa"/>
            <w:vAlign w:val="bottom"/>
            <w:tcBorders>
              <w:bottom w:val="single" w:sz="8" w:color="auto"/>
            </w:tcBorders>
            <w:gridSpan w:val="2"/>
          </w:tcPr>
          <w:p>
            <w:pPr>
              <w:spacing w:after="0"/>
              <w:rPr>
                <w:sz w:val="9"/>
                <w:szCs w:val="9"/>
                <w:color w:val="auto"/>
              </w:rPr>
            </w:pPr>
          </w:p>
        </w:tc>
        <w:tc>
          <w:tcPr>
            <w:tcW w:w="1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4</w:t>
            </w:r>
          </w:p>
        </w:tc>
        <w:tc>
          <w:tcPr>
            <w:tcW w:w="8220" w:type="dxa"/>
            <w:vAlign w:val="bottom"/>
            <w:gridSpan w:val="2"/>
          </w:tcPr>
          <w:p>
            <w:pPr>
              <w:ind w:left="100"/>
              <w:spacing w:after="0"/>
              <w:rPr>
                <w:sz w:val="20"/>
                <w:szCs w:val="20"/>
                <w:color w:val="auto"/>
              </w:rPr>
            </w:pPr>
            <w:r>
              <w:rPr>
                <w:rFonts w:ascii="Arial" w:cs="Arial" w:eastAsia="Arial" w:hAnsi="Arial"/>
                <w:sz w:val="20"/>
                <w:szCs w:val="20"/>
                <w:color w:val="auto"/>
              </w:rPr>
              <w:t>CITIZENSHIP OR PLACE OF ORGANIZATION</w:t>
            </w:r>
          </w:p>
        </w:tc>
        <w:tc>
          <w:tcPr>
            <w:tcW w:w="1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tcPr>
          <w:p>
            <w:pPr>
              <w:spacing w:after="0"/>
              <w:rPr>
                <w:sz w:val="21"/>
                <w:szCs w:val="21"/>
                <w:color w:val="auto"/>
              </w:rPr>
            </w:pPr>
          </w:p>
        </w:tc>
        <w:tc>
          <w:tcPr>
            <w:tcW w:w="8220" w:type="dxa"/>
            <w:vAlign w:val="bottom"/>
            <w:gridSpan w:val="2"/>
          </w:tcPr>
          <w:p>
            <w:pPr>
              <w:ind w:left="420"/>
              <w:spacing w:after="0"/>
              <w:rPr>
                <w:sz w:val="20"/>
                <w:szCs w:val="20"/>
                <w:color w:val="auto"/>
              </w:rPr>
            </w:pPr>
            <w:r>
              <w:rPr>
                <w:rFonts w:ascii="Arial" w:cs="Arial" w:eastAsia="Arial" w:hAnsi="Arial"/>
                <w:sz w:val="20"/>
                <w:szCs w:val="20"/>
                <w:color w:val="auto"/>
              </w:rPr>
              <w:t>United States</w:t>
            </w:r>
          </w:p>
        </w:tc>
        <w:tc>
          <w:tcPr>
            <w:tcW w:w="1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7000" w:type="dxa"/>
            <w:vAlign w:val="bottom"/>
            <w:tcBorders>
              <w:bottom w:val="single" w:sz="8" w:color="auto"/>
            </w:tcBorders>
          </w:tcPr>
          <w:p>
            <w:pPr>
              <w:spacing w:after="0"/>
              <w:rPr>
                <w:sz w:val="9"/>
                <w:szCs w:val="9"/>
                <w:color w:val="auto"/>
              </w:rPr>
            </w:pPr>
          </w:p>
        </w:tc>
        <w:tc>
          <w:tcPr>
            <w:tcW w:w="1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1660" w:type="dxa"/>
            <w:vAlign w:val="bottom"/>
            <w:tcBorders>
              <w:left w:val="single" w:sz="8" w:color="auto"/>
              <w:right w:val="single" w:sz="8" w:color="auto"/>
            </w:tcBorders>
          </w:tcPr>
          <w:p>
            <w:pPr>
              <w:spacing w:after="0"/>
              <w:rPr>
                <w:sz w:val="22"/>
                <w:szCs w:val="22"/>
                <w:color w:val="auto"/>
              </w:rPr>
            </w:pPr>
          </w:p>
        </w:tc>
        <w:tc>
          <w:tcPr>
            <w:tcW w:w="1220" w:type="dxa"/>
            <w:vAlign w:val="bottom"/>
            <w:tcBorders>
              <w:right w:val="single" w:sz="8" w:color="auto"/>
            </w:tcBorders>
          </w:tcPr>
          <w:p>
            <w:pPr>
              <w:ind w:left="540"/>
              <w:spacing w:after="0"/>
              <w:rPr>
                <w:sz w:val="20"/>
                <w:szCs w:val="20"/>
                <w:color w:val="auto"/>
              </w:rPr>
            </w:pPr>
            <w:r>
              <w:rPr>
                <w:rFonts w:ascii="Arial" w:cs="Arial" w:eastAsia="Arial" w:hAnsi="Arial"/>
                <w:sz w:val="20"/>
                <w:szCs w:val="20"/>
                <w:b w:val="1"/>
                <w:bCs w:val="1"/>
                <w:color w:val="auto"/>
              </w:rPr>
              <w:t>5</w:t>
            </w:r>
          </w:p>
        </w:tc>
        <w:tc>
          <w:tcPr>
            <w:tcW w:w="7000" w:type="dxa"/>
            <w:vAlign w:val="bottom"/>
          </w:tcPr>
          <w:p>
            <w:pPr>
              <w:ind w:left="100"/>
              <w:spacing w:after="0"/>
              <w:rPr>
                <w:sz w:val="20"/>
                <w:szCs w:val="20"/>
                <w:color w:val="auto"/>
              </w:rPr>
            </w:pPr>
            <w:r>
              <w:rPr>
                <w:rFonts w:ascii="Arial" w:cs="Arial" w:eastAsia="Arial" w:hAnsi="Arial"/>
                <w:sz w:val="20"/>
                <w:szCs w:val="20"/>
                <w:color w:val="auto"/>
              </w:rPr>
              <w:t>SOLE VOTING POWER</w:t>
            </w:r>
          </w:p>
        </w:tc>
        <w:tc>
          <w:tcPr>
            <w:tcW w:w="1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4"/>
              </w:rPr>
              <w:t>NUMBER OF</w:t>
            </w:r>
          </w:p>
        </w:tc>
        <w:tc>
          <w:tcPr>
            <w:tcW w:w="1220" w:type="dxa"/>
            <w:vAlign w:val="bottom"/>
            <w:tcBorders>
              <w:right w:val="single" w:sz="8" w:color="auto"/>
            </w:tcBorders>
          </w:tcPr>
          <w:p>
            <w:pPr>
              <w:spacing w:after="0"/>
              <w:rPr>
                <w:sz w:val="21"/>
                <w:szCs w:val="21"/>
                <w:color w:val="auto"/>
              </w:rPr>
            </w:pPr>
          </w:p>
        </w:tc>
        <w:tc>
          <w:tcPr>
            <w:tcW w:w="7000" w:type="dxa"/>
            <w:vAlign w:val="bottom"/>
          </w:tcPr>
          <w:p>
            <w:pPr>
              <w:ind w:left="420"/>
              <w:spacing w:after="0"/>
              <w:rPr>
                <w:sz w:val="20"/>
                <w:szCs w:val="20"/>
                <w:color w:val="auto"/>
              </w:rPr>
            </w:pPr>
            <w:r>
              <w:rPr>
                <w:rFonts w:ascii="Arial" w:cs="Arial" w:eastAsia="Arial" w:hAnsi="Arial"/>
                <w:sz w:val="20"/>
                <w:szCs w:val="20"/>
                <w:color w:val="auto"/>
              </w:rPr>
              <w:t>- 0 -</w:t>
            </w:r>
          </w:p>
        </w:tc>
        <w:tc>
          <w:tcPr>
            <w:tcW w:w="1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right w:val="single" w:sz="8" w:color="auto"/>
            </w:tcBorders>
            <w:vMerge w:val="continue"/>
          </w:tcPr>
          <w:p>
            <w:pPr>
              <w:spacing w:after="0"/>
              <w:rPr>
                <w:sz w:val="9"/>
                <w:szCs w:val="9"/>
                <w:color w:val="auto"/>
              </w:rPr>
            </w:pPr>
          </w:p>
        </w:tc>
        <w:tc>
          <w:tcPr>
            <w:tcW w:w="1220" w:type="dxa"/>
            <w:vAlign w:val="bottom"/>
            <w:tcBorders>
              <w:bottom w:val="single" w:sz="8" w:color="auto"/>
              <w:right w:val="single" w:sz="8" w:color="auto"/>
            </w:tcBorders>
          </w:tcPr>
          <w:p>
            <w:pPr>
              <w:spacing w:after="0"/>
              <w:rPr>
                <w:sz w:val="9"/>
                <w:szCs w:val="9"/>
                <w:color w:val="auto"/>
              </w:rPr>
            </w:pPr>
          </w:p>
        </w:tc>
        <w:tc>
          <w:tcPr>
            <w:tcW w:w="7000" w:type="dxa"/>
            <w:vAlign w:val="bottom"/>
            <w:tcBorders>
              <w:bottom w:val="single" w:sz="8" w:color="auto"/>
            </w:tcBorders>
          </w:tcPr>
          <w:p>
            <w:pPr>
              <w:spacing w:after="0"/>
              <w:rPr>
                <w:sz w:val="9"/>
                <w:szCs w:val="9"/>
                <w:color w:val="auto"/>
              </w:rPr>
            </w:pPr>
          </w:p>
        </w:tc>
        <w:tc>
          <w:tcPr>
            <w:tcW w:w="1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1660" w:type="dxa"/>
            <w:vAlign w:val="bottom"/>
            <w:tcBorders>
              <w:left w:val="single" w:sz="8" w:color="auto"/>
              <w:right w:val="single" w:sz="8" w:color="auto"/>
            </w:tcBorders>
            <w:vMerge w:val="continue"/>
          </w:tcPr>
          <w:p>
            <w:pPr>
              <w:spacing w:after="0"/>
              <w:rPr>
                <w:sz w:val="5"/>
                <w:szCs w:val="5"/>
                <w:color w:val="auto"/>
              </w:rPr>
            </w:pPr>
          </w:p>
        </w:tc>
        <w:tc>
          <w:tcPr>
            <w:tcW w:w="1220" w:type="dxa"/>
            <w:vAlign w:val="bottom"/>
            <w:tcBorders>
              <w:right w:val="single" w:sz="8" w:color="auto"/>
            </w:tcBorders>
            <w:vMerge w:val="restart"/>
          </w:tcPr>
          <w:p>
            <w:pPr>
              <w:ind w:left="540"/>
              <w:spacing w:after="0"/>
              <w:rPr>
                <w:sz w:val="20"/>
                <w:szCs w:val="20"/>
                <w:color w:val="auto"/>
              </w:rPr>
            </w:pPr>
            <w:r>
              <w:rPr>
                <w:rFonts w:ascii="Arial" w:cs="Arial" w:eastAsia="Arial" w:hAnsi="Arial"/>
                <w:sz w:val="20"/>
                <w:szCs w:val="20"/>
                <w:b w:val="1"/>
                <w:bCs w:val="1"/>
                <w:color w:val="auto"/>
              </w:rPr>
              <w:t>6</w:t>
            </w:r>
          </w:p>
        </w:tc>
        <w:tc>
          <w:tcPr>
            <w:tcW w:w="7000" w:type="dxa"/>
            <w:vAlign w:val="bottom"/>
            <w:vMerge w:val="restart"/>
          </w:tcPr>
          <w:p>
            <w:pPr>
              <w:ind w:left="100"/>
              <w:spacing w:after="0"/>
              <w:rPr>
                <w:sz w:val="20"/>
                <w:szCs w:val="20"/>
                <w:color w:val="auto"/>
              </w:rPr>
            </w:pPr>
            <w:r>
              <w:rPr>
                <w:rFonts w:ascii="Arial" w:cs="Arial" w:eastAsia="Arial" w:hAnsi="Arial"/>
                <w:sz w:val="20"/>
                <w:szCs w:val="20"/>
                <w:color w:val="auto"/>
              </w:rPr>
              <w:t>SHARED VOTING POWER</w:t>
            </w:r>
          </w:p>
        </w:tc>
        <w:tc>
          <w:tcPr>
            <w:tcW w:w="13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1660" w:type="dxa"/>
            <w:vAlign w:val="bottom"/>
            <w:tcBorders>
              <w:left w:val="single" w:sz="8" w:color="auto"/>
              <w:right w:val="single" w:sz="8" w:color="auto"/>
            </w:tcBorders>
          </w:tcPr>
          <w:p>
            <w:pPr>
              <w:jc w:val="center"/>
              <w:spacing w:after="0" w:line="203" w:lineRule="exact"/>
              <w:rPr>
                <w:sz w:val="20"/>
                <w:szCs w:val="20"/>
                <w:color w:val="auto"/>
              </w:rPr>
            </w:pPr>
            <w:r>
              <w:rPr>
                <w:rFonts w:ascii="Arial" w:cs="Arial" w:eastAsia="Arial" w:hAnsi="Arial"/>
                <w:sz w:val="20"/>
                <w:szCs w:val="20"/>
                <w:color w:val="auto"/>
                <w:w w:val="92"/>
              </w:rPr>
              <w:t>SHARES</w:t>
            </w:r>
          </w:p>
        </w:tc>
        <w:tc>
          <w:tcPr>
            <w:tcW w:w="1220" w:type="dxa"/>
            <w:vAlign w:val="bottom"/>
            <w:tcBorders>
              <w:right w:val="single" w:sz="8" w:color="auto"/>
            </w:tcBorders>
            <w:vMerge w:val="continue"/>
          </w:tcPr>
          <w:p>
            <w:pPr>
              <w:spacing w:after="0"/>
              <w:rPr>
                <w:sz w:val="17"/>
                <w:szCs w:val="17"/>
                <w:color w:val="auto"/>
              </w:rPr>
            </w:pPr>
          </w:p>
        </w:tc>
        <w:tc>
          <w:tcPr>
            <w:tcW w:w="7000" w:type="dxa"/>
            <w:vAlign w:val="bottom"/>
            <w:vMerge w:val="continue"/>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BENEFICIALLY</w:t>
            </w:r>
          </w:p>
        </w:tc>
        <w:tc>
          <w:tcPr>
            <w:tcW w:w="1220" w:type="dxa"/>
            <w:vAlign w:val="bottom"/>
            <w:tcBorders>
              <w:right w:val="single" w:sz="8" w:color="auto"/>
            </w:tcBorders>
          </w:tcPr>
          <w:p>
            <w:pPr>
              <w:spacing w:after="0"/>
              <w:rPr>
                <w:sz w:val="22"/>
                <w:szCs w:val="22"/>
                <w:color w:val="auto"/>
              </w:rPr>
            </w:pPr>
          </w:p>
        </w:tc>
        <w:tc>
          <w:tcPr>
            <w:tcW w:w="7000" w:type="dxa"/>
            <w:vAlign w:val="bottom"/>
          </w:tcPr>
          <w:p>
            <w:pPr>
              <w:ind w:left="420"/>
              <w:spacing w:after="0"/>
              <w:rPr>
                <w:sz w:val="20"/>
                <w:szCs w:val="20"/>
                <w:color w:val="auto"/>
              </w:rPr>
            </w:pPr>
            <w:r>
              <w:rPr>
                <w:rFonts w:ascii="Arial" w:cs="Arial" w:eastAsia="Arial" w:hAnsi="Arial"/>
                <w:sz w:val="20"/>
                <w:szCs w:val="20"/>
                <w:color w:val="auto"/>
              </w:rPr>
              <w:t>1,900,000 shares of Class A Common Stock</w:t>
            </w:r>
          </w:p>
        </w:tc>
        <w:tc>
          <w:tcPr>
            <w:tcW w:w="1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7"/>
              </w:rPr>
              <w:t>OWNED BY</w:t>
            </w:r>
          </w:p>
        </w:tc>
        <w:tc>
          <w:tcPr>
            <w:tcW w:w="1220" w:type="dxa"/>
            <w:vAlign w:val="bottom"/>
            <w:tcBorders>
              <w:bottom w:val="single" w:sz="8" w:color="auto"/>
              <w:right w:val="single" w:sz="8" w:color="auto"/>
            </w:tcBorders>
          </w:tcPr>
          <w:p>
            <w:pPr>
              <w:spacing w:after="0"/>
              <w:rPr>
                <w:sz w:val="8"/>
                <w:szCs w:val="8"/>
                <w:color w:val="auto"/>
              </w:rPr>
            </w:pPr>
          </w:p>
        </w:tc>
        <w:tc>
          <w:tcPr>
            <w:tcW w:w="7000" w:type="dxa"/>
            <w:vAlign w:val="bottom"/>
            <w:tcBorders>
              <w:bottom w:val="single" w:sz="8" w:color="auto"/>
            </w:tcBorders>
          </w:tcPr>
          <w:p>
            <w:pPr>
              <w:spacing w:after="0"/>
              <w:rPr>
                <w:sz w:val="8"/>
                <w:szCs w:val="8"/>
                <w:color w:val="auto"/>
              </w:rPr>
            </w:pPr>
          </w:p>
        </w:tc>
        <w:tc>
          <w:tcPr>
            <w:tcW w:w="1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1660" w:type="dxa"/>
            <w:vAlign w:val="bottom"/>
            <w:tcBorders>
              <w:left w:val="single" w:sz="8" w:color="auto"/>
              <w:right w:val="single" w:sz="8" w:color="auto"/>
            </w:tcBorders>
            <w:vMerge w:val="continue"/>
          </w:tcPr>
          <w:p>
            <w:pPr>
              <w:spacing w:after="0"/>
              <w:rPr>
                <w:sz w:val="9"/>
                <w:szCs w:val="9"/>
                <w:color w:val="auto"/>
              </w:rPr>
            </w:pPr>
          </w:p>
        </w:tc>
        <w:tc>
          <w:tcPr>
            <w:tcW w:w="1220" w:type="dxa"/>
            <w:vAlign w:val="bottom"/>
            <w:tcBorders>
              <w:right w:val="single" w:sz="8" w:color="auto"/>
            </w:tcBorders>
            <w:vMerge w:val="restart"/>
          </w:tcPr>
          <w:p>
            <w:pPr>
              <w:ind w:left="540"/>
              <w:spacing w:after="0"/>
              <w:rPr>
                <w:sz w:val="20"/>
                <w:szCs w:val="20"/>
                <w:color w:val="auto"/>
              </w:rPr>
            </w:pPr>
            <w:r>
              <w:rPr>
                <w:rFonts w:ascii="Arial" w:cs="Arial" w:eastAsia="Arial" w:hAnsi="Arial"/>
                <w:sz w:val="20"/>
                <w:szCs w:val="20"/>
                <w:b w:val="1"/>
                <w:bCs w:val="1"/>
                <w:color w:val="auto"/>
              </w:rPr>
              <w:t>7</w:t>
            </w:r>
          </w:p>
        </w:tc>
        <w:tc>
          <w:tcPr>
            <w:tcW w:w="7000" w:type="dxa"/>
            <w:vAlign w:val="bottom"/>
            <w:vMerge w:val="restart"/>
          </w:tcPr>
          <w:p>
            <w:pPr>
              <w:ind w:left="100"/>
              <w:spacing w:after="0"/>
              <w:rPr>
                <w:sz w:val="20"/>
                <w:szCs w:val="20"/>
                <w:color w:val="auto"/>
              </w:rPr>
            </w:pPr>
            <w:r>
              <w:rPr>
                <w:rFonts w:ascii="Arial" w:cs="Arial" w:eastAsia="Arial" w:hAnsi="Arial"/>
                <w:sz w:val="20"/>
                <w:szCs w:val="20"/>
                <w:color w:val="auto"/>
              </w:rPr>
              <w:t>SOLE DISPOSITIVE POWER</w:t>
            </w:r>
          </w:p>
        </w:tc>
        <w:tc>
          <w:tcPr>
            <w:tcW w:w="1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7"/>
              </w:rPr>
              <w:t>EACH</w:t>
            </w:r>
          </w:p>
        </w:tc>
        <w:tc>
          <w:tcPr>
            <w:tcW w:w="1220" w:type="dxa"/>
            <w:vAlign w:val="bottom"/>
            <w:tcBorders>
              <w:right w:val="single" w:sz="8" w:color="auto"/>
            </w:tcBorders>
            <w:vMerge w:val="continue"/>
          </w:tcPr>
          <w:p>
            <w:pPr>
              <w:spacing w:after="0"/>
              <w:rPr>
                <w:sz w:val="12"/>
                <w:szCs w:val="12"/>
                <w:color w:val="auto"/>
              </w:rPr>
            </w:pPr>
          </w:p>
        </w:tc>
        <w:tc>
          <w:tcPr>
            <w:tcW w:w="7000" w:type="dxa"/>
            <w:vAlign w:val="bottom"/>
            <w:vMerge w:val="continue"/>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660" w:type="dxa"/>
            <w:vAlign w:val="bottom"/>
            <w:tcBorders>
              <w:left w:val="single" w:sz="8" w:color="auto"/>
              <w:right w:val="single" w:sz="8" w:color="auto"/>
            </w:tcBorders>
            <w:vMerge w:val="continue"/>
          </w:tcPr>
          <w:p>
            <w:pPr>
              <w:spacing w:after="0"/>
              <w:rPr>
                <w:sz w:val="7"/>
                <w:szCs w:val="7"/>
                <w:color w:val="auto"/>
              </w:rPr>
            </w:pPr>
          </w:p>
        </w:tc>
        <w:tc>
          <w:tcPr>
            <w:tcW w:w="1220" w:type="dxa"/>
            <w:vAlign w:val="bottom"/>
            <w:tcBorders>
              <w:right w:val="single" w:sz="8" w:color="auto"/>
            </w:tcBorders>
          </w:tcPr>
          <w:p>
            <w:pPr>
              <w:spacing w:after="0"/>
              <w:rPr>
                <w:sz w:val="7"/>
                <w:szCs w:val="7"/>
                <w:color w:val="auto"/>
              </w:rPr>
            </w:pPr>
          </w:p>
        </w:tc>
        <w:tc>
          <w:tcPr>
            <w:tcW w:w="7000" w:type="dxa"/>
            <w:vAlign w:val="bottom"/>
            <w:vMerge w:val="restart"/>
          </w:tcPr>
          <w:p>
            <w:pPr>
              <w:ind w:left="420"/>
              <w:spacing w:after="0"/>
              <w:rPr>
                <w:sz w:val="20"/>
                <w:szCs w:val="20"/>
                <w:color w:val="auto"/>
              </w:rPr>
            </w:pPr>
            <w:r>
              <w:rPr>
                <w:rFonts w:ascii="Arial" w:cs="Arial" w:eastAsia="Arial" w:hAnsi="Arial"/>
                <w:sz w:val="20"/>
                <w:szCs w:val="20"/>
                <w:color w:val="auto"/>
              </w:rPr>
              <w:t>- 0 -</w:t>
            </w:r>
          </w:p>
        </w:tc>
        <w:tc>
          <w:tcPr>
            <w:tcW w:w="13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2"/>
              </w:rPr>
              <w:t>REPORTING</w:t>
            </w:r>
          </w:p>
        </w:tc>
        <w:tc>
          <w:tcPr>
            <w:tcW w:w="1220" w:type="dxa"/>
            <w:vAlign w:val="bottom"/>
            <w:tcBorders>
              <w:right w:val="single" w:sz="8" w:color="auto"/>
            </w:tcBorders>
          </w:tcPr>
          <w:p>
            <w:pPr>
              <w:spacing w:after="0"/>
              <w:rPr>
                <w:sz w:val="14"/>
                <w:szCs w:val="14"/>
                <w:color w:val="auto"/>
              </w:rPr>
            </w:pPr>
          </w:p>
        </w:tc>
        <w:tc>
          <w:tcPr>
            <w:tcW w:w="7000" w:type="dxa"/>
            <w:vAlign w:val="bottom"/>
            <w:vMerge w:val="continue"/>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1660" w:type="dxa"/>
            <w:vAlign w:val="bottom"/>
            <w:tcBorders>
              <w:left w:val="single" w:sz="8" w:color="auto"/>
              <w:right w:val="single" w:sz="8" w:color="auto"/>
            </w:tcBorders>
            <w:vMerge w:val="continue"/>
          </w:tcPr>
          <w:p>
            <w:pPr>
              <w:spacing w:after="0"/>
              <w:rPr>
                <w:sz w:val="5"/>
                <w:szCs w:val="5"/>
                <w:color w:val="auto"/>
              </w:rPr>
            </w:pPr>
          </w:p>
        </w:tc>
        <w:tc>
          <w:tcPr>
            <w:tcW w:w="1220" w:type="dxa"/>
            <w:vAlign w:val="bottom"/>
            <w:tcBorders>
              <w:right w:val="single" w:sz="8" w:color="auto"/>
            </w:tcBorders>
          </w:tcPr>
          <w:p>
            <w:pPr>
              <w:spacing w:after="0"/>
              <w:rPr>
                <w:sz w:val="5"/>
                <w:szCs w:val="5"/>
                <w:color w:val="auto"/>
              </w:rPr>
            </w:pPr>
          </w:p>
        </w:tc>
        <w:tc>
          <w:tcPr>
            <w:tcW w:w="7000" w:type="dxa"/>
            <w:vAlign w:val="bottom"/>
          </w:tcPr>
          <w:p>
            <w:pPr>
              <w:spacing w:after="0"/>
              <w:rPr>
                <w:sz w:val="5"/>
                <w:szCs w:val="5"/>
                <w:color w:val="auto"/>
              </w:rPr>
            </w:pPr>
          </w:p>
        </w:tc>
        <w:tc>
          <w:tcPr>
            <w:tcW w:w="13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4"/>
              </w:rPr>
              <w:t>PERSON WITH</w:t>
            </w:r>
          </w:p>
        </w:tc>
        <w:tc>
          <w:tcPr>
            <w:tcW w:w="1220" w:type="dxa"/>
            <w:vAlign w:val="bottom"/>
            <w:tcBorders>
              <w:bottom w:val="single" w:sz="8" w:color="auto"/>
              <w:right w:val="single" w:sz="8" w:color="auto"/>
            </w:tcBorders>
          </w:tcPr>
          <w:p>
            <w:pPr>
              <w:spacing w:after="0"/>
              <w:rPr>
                <w:sz w:val="3"/>
                <w:szCs w:val="3"/>
                <w:color w:val="auto"/>
              </w:rPr>
            </w:pPr>
          </w:p>
        </w:tc>
        <w:tc>
          <w:tcPr>
            <w:tcW w:w="7000" w:type="dxa"/>
            <w:vAlign w:val="bottom"/>
            <w:tcBorders>
              <w:bottom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1660" w:type="dxa"/>
            <w:vAlign w:val="bottom"/>
            <w:tcBorders>
              <w:left w:val="single" w:sz="8" w:color="auto"/>
              <w:right w:val="single" w:sz="8" w:color="auto"/>
            </w:tcBorders>
            <w:vMerge w:val="continue"/>
          </w:tcPr>
          <w:p>
            <w:pPr>
              <w:spacing w:after="0"/>
              <w:rPr>
                <w:sz w:val="16"/>
                <w:szCs w:val="16"/>
                <w:color w:val="auto"/>
              </w:rPr>
            </w:pPr>
          </w:p>
        </w:tc>
        <w:tc>
          <w:tcPr>
            <w:tcW w:w="1220" w:type="dxa"/>
            <w:vAlign w:val="bottom"/>
            <w:tcBorders>
              <w:right w:val="single" w:sz="8" w:color="auto"/>
            </w:tcBorders>
            <w:vMerge w:val="restart"/>
          </w:tcPr>
          <w:p>
            <w:pPr>
              <w:ind w:left="540"/>
              <w:spacing w:after="0"/>
              <w:rPr>
                <w:sz w:val="20"/>
                <w:szCs w:val="20"/>
                <w:color w:val="auto"/>
              </w:rPr>
            </w:pPr>
            <w:r>
              <w:rPr>
                <w:rFonts w:ascii="Arial" w:cs="Arial" w:eastAsia="Arial" w:hAnsi="Arial"/>
                <w:sz w:val="20"/>
                <w:szCs w:val="20"/>
                <w:b w:val="1"/>
                <w:bCs w:val="1"/>
                <w:color w:val="auto"/>
              </w:rPr>
              <w:t>8</w:t>
            </w:r>
          </w:p>
        </w:tc>
        <w:tc>
          <w:tcPr>
            <w:tcW w:w="7000" w:type="dxa"/>
            <w:vAlign w:val="bottom"/>
            <w:vMerge w:val="restart"/>
          </w:tcPr>
          <w:p>
            <w:pPr>
              <w:ind w:left="100"/>
              <w:spacing w:after="0"/>
              <w:rPr>
                <w:sz w:val="20"/>
                <w:szCs w:val="20"/>
                <w:color w:val="auto"/>
              </w:rPr>
            </w:pPr>
            <w:r>
              <w:rPr>
                <w:rFonts w:ascii="Arial" w:cs="Arial" w:eastAsia="Arial" w:hAnsi="Arial"/>
                <w:sz w:val="20"/>
                <w:szCs w:val="20"/>
                <w:color w:val="auto"/>
              </w:rPr>
              <w:t>SHARED DISPOSITIVE POWER</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1660" w:type="dxa"/>
            <w:vAlign w:val="bottom"/>
            <w:tcBorders>
              <w:left w:val="single" w:sz="8" w:color="auto"/>
              <w:right w:val="single" w:sz="8" w:color="auto"/>
            </w:tcBorders>
          </w:tcPr>
          <w:p>
            <w:pPr>
              <w:spacing w:after="0"/>
              <w:rPr>
                <w:sz w:val="6"/>
                <w:szCs w:val="6"/>
                <w:color w:val="auto"/>
              </w:rPr>
            </w:pPr>
          </w:p>
        </w:tc>
        <w:tc>
          <w:tcPr>
            <w:tcW w:w="1220" w:type="dxa"/>
            <w:vAlign w:val="bottom"/>
            <w:tcBorders>
              <w:right w:val="single" w:sz="8" w:color="auto"/>
            </w:tcBorders>
            <w:vMerge w:val="continue"/>
          </w:tcPr>
          <w:p>
            <w:pPr>
              <w:spacing w:after="0"/>
              <w:rPr>
                <w:sz w:val="6"/>
                <w:szCs w:val="6"/>
                <w:color w:val="auto"/>
              </w:rPr>
            </w:pPr>
          </w:p>
        </w:tc>
        <w:tc>
          <w:tcPr>
            <w:tcW w:w="7000" w:type="dxa"/>
            <w:vAlign w:val="bottom"/>
            <w:vMerge w:val="continue"/>
          </w:tcPr>
          <w:p>
            <w:pPr>
              <w:spacing w:after="0"/>
              <w:rPr>
                <w:sz w:val="6"/>
                <w:szCs w:val="6"/>
                <w:color w:val="auto"/>
              </w:rPr>
            </w:pPr>
          </w:p>
        </w:tc>
        <w:tc>
          <w:tcPr>
            <w:tcW w:w="1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tcPr>
          <w:p>
            <w:pPr>
              <w:spacing w:after="0"/>
              <w:rPr>
                <w:sz w:val="21"/>
                <w:szCs w:val="21"/>
                <w:color w:val="auto"/>
              </w:rPr>
            </w:pPr>
          </w:p>
        </w:tc>
        <w:tc>
          <w:tcPr>
            <w:tcW w:w="1220" w:type="dxa"/>
            <w:vAlign w:val="bottom"/>
            <w:tcBorders>
              <w:right w:val="single" w:sz="8" w:color="auto"/>
            </w:tcBorders>
          </w:tcPr>
          <w:p>
            <w:pPr>
              <w:spacing w:after="0"/>
              <w:rPr>
                <w:sz w:val="21"/>
                <w:szCs w:val="21"/>
                <w:color w:val="auto"/>
              </w:rPr>
            </w:pPr>
          </w:p>
        </w:tc>
        <w:tc>
          <w:tcPr>
            <w:tcW w:w="7000" w:type="dxa"/>
            <w:vAlign w:val="bottom"/>
          </w:tcPr>
          <w:p>
            <w:pPr>
              <w:ind w:left="420"/>
              <w:spacing w:after="0"/>
              <w:rPr>
                <w:sz w:val="20"/>
                <w:szCs w:val="20"/>
                <w:color w:val="auto"/>
              </w:rPr>
            </w:pPr>
            <w:r>
              <w:rPr>
                <w:rFonts w:ascii="Arial" w:cs="Arial" w:eastAsia="Arial" w:hAnsi="Arial"/>
                <w:sz w:val="20"/>
                <w:szCs w:val="20"/>
                <w:color w:val="auto"/>
              </w:rPr>
              <w:t>1,900,000 shares of Class A Common Stock</w:t>
            </w:r>
          </w:p>
        </w:tc>
        <w:tc>
          <w:tcPr>
            <w:tcW w:w="1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1220" w:type="dxa"/>
            <w:vAlign w:val="bottom"/>
            <w:tcBorders>
              <w:bottom w:val="single" w:sz="8" w:color="auto"/>
              <w:right w:val="single" w:sz="8" w:color="auto"/>
            </w:tcBorders>
          </w:tcPr>
          <w:p>
            <w:pPr>
              <w:spacing w:after="0"/>
              <w:rPr>
                <w:sz w:val="9"/>
                <w:szCs w:val="9"/>
                <w:color w:val="auto"/>
              </w:rPr>
            </w:pPr>
          </w:p>
        </w:tc>
        <w:tc>
          <w:tcPr>
            <w:tcW w:w="7000" w:type="dxa"/>
            <w:vAlign w:val="bottom"/>
            <w:tcBorders>
              <w:bottom w:val="single" w:sz="8" w:color="auto"/>
            </w:tcBorders>
          </w:tcPr>
          <w:p>
            <w:pPr>
              <w:spacing w:after="0"/>
              <w:rPr>
                <w:sz w:val="9"/>
                <w:szCs w:val="9"/>
                <w:color w:val="auto"/>
              </w:rPr>
            </w:pPr>
          </w:p>
        </w:tc>
        <w:tc>
          <w:tcPr>
            <w:tcW w:w="1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9</w:t>
            </w:r>
          </w:p>
        </w:tc>
        <w:tc>
          <w:tcPr>
            <w:tcW w:w="8220" w:type="dxa"/>
            <w:vAlign w:val="bottom"/>
            <w:gridSpan w:val="2"/>
          </w:tcPr>
          <w:p>
            <w:pPr>
              <w:ind w:left="100"/>
              <w:spacing w:after="0"/>
              <w:rPr>
                <w:sz w:val="20"/>
                <w:szCs w:val="20"/>
                <w:color w:val="auto"/>
              </w:rPr>
            </w:pPr>
            <w:r>
              <w:rPr>
                <w:rFonts w:ascii="Arial" w:cs="Arial" w:eastAsia="Arial" w:hAnsi="Arial"/>
                <w:sz w:val="20"/>
                <w:szCs w:val="20"/>
                <w:color w:val="auto"/>
              </w:rPr>
              <w:t>AGGREGATE AMOUNT BENEFICIALLY OWNED BY EACH REPORTING PERSON</w:t>
            </w:r>
          </w:p>
        </w:tc>
        <w:tc>
          <w:tcPr>
            <w:tcW w:w="1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tcPr>
          <w:p>
            <w:pPr>
              <w:spacing w:after="0"/>
              <w:rPr>
                <w:sz w:val="21"/>
                <w:szCs w:val="21"/>
                <w:color w:val="auto"/>
              </w:rPr>
            </w:pPr>
          </w:p>
        </w:tc>
        <w:tc>
          <w:tcPr>
            <w:tcW w:w="8220" w:type="dxa"/>
            <w:vAlign w:val="bottom"/>
            <w:gridSpan w:val="2"/>
          </w:tcPr>
          <w:p>
            <w:pPr>
              <w:ind w:left="420"/>
              <w:spacing w:after="0"/>
              <w:rPr>
                <w:sz w:val="20"/>
                <w:szCs w:val="20"/>
                <w:color w:val="auto"/>
              </w:rPr>
            </w:pPr>
            <w:r>
              <w:rPr>
                <w:rFonts w:ascii="Arial" w:cs="Arial" w:eastAsia="Arial" w:hAnsi="Arial"/>
                <w:sz w:val="20"/>
                <w:szCs w:val="20"/>
                <w:color w:val="auto"/>
              </w:rPr>
              <w:t>1,900,000 shares of Class A Common Stock</w:t>
            </w:r>
          </w:p>
        </w:tc>
        <w:tc>
          <w:tcPr>
            <w:tcW w:w="1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7000" w:type="dxa"/>
            <w:vAlign w:val="bottom"/>
            <w:tcBorders>
              <w:bottom w:val="single" w:sz="8" w:color="auto"/>
            </w:tcBorders>
          </w:tcPr>
          <w:p>
            <w:pPr>
              <w:spacing w:after="0"/>
              <w:rPr>
                <w:sz w:val="9"/>
                <w:szCs w:val="9"/>
                <w:color w:val="auto"/>
              </w:rPr>
            </w:pPr>
          </w:p>
        </w:tc>
        <w:tc>
          <w:tcPr>
            <w:tcW w:w="1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4"/>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10</w:t>
            </w:r>
          </w:p>
        </w:tc>
        <w:tc>
          <w:tcPr>
            <w:tcW w:w="8220" w:type="dxa"/>
            <w:vAlign w:val="bottom"/>
            <w:gridSpan w:val="2"/>
          </w:tcPr>
          <w:p>
            <w:pPr>
              <w:ind w:left="100"/>
              <w:spacing w:after="0"/>
              <w:rPr>
                <w:sz w:val="20"/>
                <w:szCs w:val="20"/>
                <w:color w:val="auto"/>
              </w:rPr>
            </w:pPr>
            <w:r>
              <w:rPr>
                <w:rFonts w:ascii="Arial" w:cs="Arial" w:eastAsia="Arial" w:hAnsi="Arial"/>
                <w:sz w:val="20"/>
                <w:szCs w:val="20"/>
                <w:color w:val="auto"/>
                <w:w w:val="99"/>
              </w:rPr>
              <w:t>CHECK BOX IF THE AGGREGATE AMOUNT IN ROW (9) EXCLUDES CERTAIN SHARES</w:t>
            </w:r>
          </w:p>
        </w:tc>
        <w:tc>
          <w:tcPr>
            <w:tcW w:w="1360" w:type="dxa"/>
            <w:vAlign w:val="bottom"/>
            <w:tcBorders>
              <w:right w:val="single" w:sz="8" w:color="auto"/>
            </w:tcBorders>
            <w:vMerge w:val="restart"/>
          </w:tcPr>
          <w:p>
            <w:pPr>
              <w:jc w:val="center"/>
              <w:ind w:right="66"/>
              <w:spacing w:after="0" w:line="291" w:lineRule="exact"/>
              <w:rPr>
                <w:sz w:val="20"/>
                <w:szCs w:val="20"/>
                <w:color w:val="auto"/>
              </w:rPr>
            </w:pPr>
            <w:r>
              <w:rPr>
                <w:rFonts w:ascii="MS PGothic" w:cs="MS PGothic" w:eastAsia="MS PGothic" w:hAnsi="MS PGothic"/>
                <w:sz w:val="29"/>
                <w:szCs w:val="29"/>
                <w:color w:val="auto"/>
                <w:w w:val="89"/>
              </w:rPr>
              <w:t>☐</w:t>
            </w: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7000" w:type="dxa"/>
            <w:vAlign w:val="bottom"/>
            <w:tcBorders>
              <w:bottom w:val="single" w:sz="8" w:color="auto"/>
            </w:tcBorders>
          </w:tcPr>
          <w:p>
            <w:pPr>
              <w:spacing w:after="0"/>
              <w:rPr>
                <w:sz w:val="9"/>
                <w:szCs w:val="9"/>
                <w:color w:val="auto"/>
              </w:rPr>
            </w:pPr>
          </w:p>
        </w:tc>
        <w:tc>
          <w:tcPr>
            <w:tcW w:w="136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0"/>
              </w:rPr>
              <w:t>11</w:t>
            </w:r>
          </w:p>
        </w:tc>
        <w:tc>
          <w:tcPr>
            <w:tcW w:w="8220" w:type="dxa"/>
            <w:vAlign w:val="bottom"/>
            <w:gridSpan w:val="2"/>
          </w:tcPr>
          <w:p>
            <w:pPr>
              <w:ind w:left="100"/>
              <w:spacing w:after="0"/>
              <w:rPr>
                <w:sz w:val="20"/>
                <w:szCs w:val="20"/>
                <w:color w:val="auto"/>
              </w:rPr>
            </w:pPr>
            <w:r>
              <w:rPr>
                <w:rFonts w:ascii="Arial" w:cs="Arial" w:eastAsia="Arial" w:hAnsi="Arial"/>
                <w:sz w:val="20"/>
                <w:szCs w:val="20"/>
                <w:color w:val="auto"/>
              </w:rPr>
              <w:t>PERCENT OF CLASS REPRESENTED BY AMOUNT IN ROW (9)</w:t>
            </w:r>
          </w:p>
        </w:tc>
        <w:tc>
          <w:tcPr>
            <w:tcW w:w="1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tcPr>
          <w:p>
            <w:pPr>
              <w:spacing w:after="0"/>
              <w:rPr>
                <w:sz w:val="21"/>
                <w:szCs w:val="21"/>
                <w:color w:val="auto"/>
              </w:rPr>
            </w:pPr>
          </w:p>
        </w:tc>
        <w:tc>
          <w:tcPr>
            <w:tcW w:w="1220" w:type="dxa"/>
            <w:vAlign w:val="bottom"/>
          </w:tcPr>
          <w:p>
            <w:pPr>
              <w:ind w:left="420"/>
              <w:spacing w:after="0"/>
              <w:rPr>
                <w:sz w:val="20"/>
                <w:szCs w:val="20"/>
                <w:color w:val="auto"/>
              </w:rPr>
            </w:pPr>
            <w:r>
              <w:rPr>
                <w:rFonts w:ascii="Arial" w:cs="Arial" w:eastAsia="Arial" w:hAnsi="Arial"/>
                <w:sz w:val="20"/>
                <w:szCs w:val="20"/>
                <w:color w:val="auto"/>
              </w:rPr>
              <w:t>8.05%</w:t>
            </w:r>
          </w:p>
        </w:tc>
        <w:tc>
          <w:tcPr>
            <w:tcW w:w="7000" w:type="dxa"/>
            <w:vAlign w:val="bottom"/>
          </w:tcPr>
          <w:p>
            <w:pPr>
              <w:spacing w:after="0"/>
              <w:rPr>
                <w:sz w:val="21"/>
                <w:szCs w:val="21"/>
                <w:color w:val="auto"/>
              </w:rPr>
            </w:pPr>
          </w:p>
        </w:tc>
        <w:tc>
          <w:tcPr>
            <w:tcW w:w="1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7000" w:type="dxa"/>
            <w:vAlign w:val="bottom"/>
            <w:tcBorders>
              <w:bottom w:val="single" w:sz="8" w:color="auto"/>
            </w:tcBorders>
          </w:tcPr>
          <w:p>
            <w:pPr>
              <w:spacing w:after="0"/>
              <w:rPr>
                <w:sz w:val="9"/>
                <w:szCs w:val="9"/>
                <w:color w:val="auto"/>
              </w:rPr>
            </w:pPr>
          </w:p>
        </w:tc>
        <w:tc>
          <w:tcPr>
            <w:tcW w:w="1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12</w:t>
            </w:r>
          </w:p>
        </w:tc>
        <w:tc>
          <w:tcPr>
            <w:tcW w:w="8220" w:type="dxa"/>
            <w:vAlign w:val="bottom"/>
            <w:gridSpan w:val="2"/>
          </w:tcPr>
          <w:p>
            <w:pPr>
              <w:ind w:left="100"/>
              <w:spacing w:after="0"/>
              <w:rPr>
                <w:sz w:val="20"/>
                <w:szCs w:val="20"/>
                <w:color w:val="auto"/>
              </w:rPr>
            </w:pPr>
            <w:r>
              <w:rPr>
                <w:rFonts w:ascii="Arial" w:cs="Arial" w:eastAsia="Arial" w:hAnsi="Arial"/>
                <w:sz w:val="20"/>
                <w:szCs w:val="20"/>
                <w:color w:val="auto"/>
              </w:rPr>
              <w:t>TYPE OF REPORTING PERSON</w:t>
            </w:r>
          </w:p>
        </w:tc>
        <w:tc>
          <w:tcPr>
            <w:tcW w:w="1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tcPr>
          <w:p>
            <w:pPr>
              <w:spacing w:after="0"/>
              <w:rPr>
                <w:sz w:val="21"/>
                <w:szCs w:val="21"/>
                <w:color w:val="auto"/>
              </w:rPr>
            </w:pPr>
          </w:p>
        </w:tc>
        <w:tc>
          <w:tcPr>
            <w:tcW w:w="1220" w:type="dxa"/>
            <w:vAlign w:val="bottom"/>
          </w:tcPr>
          <w:p>
            <w:pPr>
              <w:ind w:left="420"/>
              <w:spacing w:after="0"/>
              <w:rPr>
                <w:sz w:val="20"/>
                <w:szCs w:val="20"/>
                <w:color w:val="auto"/>
              </w:rPr>
            </w:pPr>
            <w:r>
              <w:rPr>
                <w:rFonts w:ascii="Arial" w:cs="Arial" w:eastAsia="Arial" w:hAnsi="Arial"/>
                <w:sz w:val="20"/>
                <w:szCs w:val="20"/>
                <w:color w:val="auto"/>
              </w:rPr>
              <w:t>IN</w:t>
            </w:r>
          </w:p>
        </w:tc>
        <w:tc>
          <w:tcPr>
            <w:tcW w:w="7000" w:type="dxa"/>
            <w:vAlign w:val="bottom"/>
          </w:tcPr>
          <w:p>
            <w:pPr>
              <w:spacing w:after="0"/>
              <w:rPr>
                <w:sz w:val="21"/>
                <w:szCs w:val="21"/>
                <w:color w:val="auto"/>
              </w:rPr>
            </w:pPr>
          </w:p>
        </w:tc>
        <w:tc>
          <w:tcPr>
            <w:tcW w:w="1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7000" w:type="dxa"/>
            <w:vAlign w:val="bottom"/>
            <w:tcBorders>
              <w:bottom w:val="single" w:sz="8" w:color="auto"/>
            </w:tcBorders>
          </w:tcPr>
          <w:p>
            <w:pPr>
              <w:spacing w:after="0"/>
              <w:rPr>
                <w:sz w:val="9"/>
                <w:szCs w:val="9"/>
                <w:color w:val="auto"/>
              </w:rPr>
            </w:pPr>
          </w:p>
        </w:tc>
        <w:tc>
          <w:tcPr>
            <w:tcW w:w="1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3" w:name="page4"/>
    <w:bookmarkEnd w:id="3"/>
    <w:p>
      <w:pPr>
        <w:spacing w:after="0"/>
        <w:tabs>
          <w:tab w:leader="none" w:pos="5460" w:val="left"/>
          <w:tab w:leader="none" w:pos="9900" w:val="left"/>
        </w:tabs>
        <w:rPr>
          <w:sz w:val="20"/>
          <w:szCs w:val="20"/>
          <w:color w:val="auto"/>
        </w:rPr>
      </w:pPr>
      <w:r>
        <w:rPr>
          <w:rFonts w:ascii="Arial" w:cs="Arial" w:eastAsia="Arial" w:hAnsi="Arial"/>
          <w:sz w:val="18"/>
          <w:szCs w:val="18"/>
          <w:b w:val="1"/>
          <w:bCs w:val="1"/>
          <w:color w:val="auto"/>
        </w:rPr>
        <w:t>CUSIP No. 31810N104</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4 of 8 Pages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99" w:lineRule="exact"/>
        <w:rPr>
          <w:sz w:val="20"/>
          <w:szCs w:val="20"/>
          <w:color w:val="auto"/>
        </w:rPr>
      </w:pPr>
    </w:p>
    <w:tbl>
      <w:tblPr>
        <w:tblLayout w:type="fixed"/>
        <w:tblInd w:w="100" w:type="dxa"/>
        <w:tblCellMar>
          <w:top w:w="0" w:type="dxa"/>
          <w:left w:w="0" w:type="dxa"/>
          <w:bottom w:w="0" w:type="dxa"/>
          <w:right w:w="0" w:type="dxa"/>
        </w:tblCellMar>
      </w:tblPr>
      <w:tr>
        <w:trPr>
          <w:trHeight w:val="256"/>
        </w:trPr>
        <w:tc>
          <w:tcPr>
            <w:tcW w:w="1260" w:type="dxa"/>
            <w:vAlign w:val="bottom"/>
          </w:tcPr>
          <w:p>
            <w:pPr>
              <w:ind w:left="20"/>
              <w:spacing w:after="0"/>
              <w:rPr>
                <w:sz w:val="20"/>
                <w:szCs w:val="20"/>
                <w:color w:val="auto"/>
              </w:rPr>
            </w:pPr>
            <w:r>
              <w:rPr>
                <w:rFonts w:ascii="Arial" w:cs="Arial" w:eastAsia="Arial" w:hAnsi="Arial"/>
                <w:sz w:val="20"/>
                <w:szCs w:val="20"/>
                <w:b w:val="1"/>
                <w:bCs w:val="1"/>
                <w:color w:val="auto"/>
              </w:rPr>
              <w:t>Item 1(a).</w:t>
            </w:r>
          </w:p>
        </w:tc>
        <w:tc>
          <w:tcPr>
            <w:tcW w:w="9780" w:type="dxa"/>
            <w:vAlign w:val="bottom"/>
            <w:gridSpan w:val="14"/>
          </w:tcPr>
          <w:p>
            <w:pPr>
              <w:ind w:left="440"/>
              <w:spacing w:after="0"/>
              <w:rPr>
                <w:sz w:val="20"/>
                <w:szCs w:val="20"/>
                <w:color w:val="auto"/>
              </w:rPr>
            </w:pPr>
            <w:r>
              <w:rPr>
                <w:rFonts w:ascii="Arial" w:cs="Arial" w:eastAsia="Arial" w:hAnsi="Arial"/>
                <w:sz w:val="20"/>
                <w:szCs w:val="20"/>
                <w:b w:val="1"/>
                <w:bCs w:val="1"/>
                <w:color w:val="auto"/>
              </w:rPr>
              <w:t>NAME OF ISSUER.</w:t>
            </w:r>
          </w:p>
        </w:tc>
      </w:tr>
      <w:tr>
        <w:trPr>
          <w:trHeight w:val="428"/>
        </w:trPr>
        <w:tc>
          <w:tcPr>
            <w:tcW w:w="1260" w:type="dxa"/>
            <w:vAlign w:val="bottom"/>
          </w:tcPr>
          <w:p>
            <w:pPr>
              <w:spacing w:after="0"/>
              <w:rPr>
                <w:sz w:val="24"/>
                <w:szCs w:val="24"/>
                <w:color w:val="auto"/>
              </w:rPr>
            </w:pPr>
          </w:p>
        </w:tc>
        <w:tc>
          <w:tcPr>
            <w:tcW w:w="9780" w:type="dxa"/>
            <w:vAlign w:val="bottom"/>
            <w:gridSpan w:val="14"/>
          </w:tcPr>
          <w:p>
            <w:pPr>
              <w:ind w:left="440"/>
              <w:spacing w:after="0"/>
              <w:rPr>
                <w:sz w:val="20"/>
                <w:szCs w:val="20"/>
                <w:color w:val="auto"/>
              </w:rPr>
            </w:pPr>
            <w:r>
              <w:rPr>
                <w:rFonts w:ascii="Arial" w:cs="Arial" w:eastAsia="Arial" w:hAnsi="Arial"/>
                <w:sz w:val="20"/>
                <w:szCs w:val="20"/>
                <w:color w:val="auto"/>
              </w:rPr>
              <w:t>The name of the issuer is FinTech Acquisition Corp. IV (the “Company”).</w:t>
            </w:r>
          </w:p>
        </w:tc>
      </w:tr>
      <w:tr>
        <w:trPr>
          <w:trHeight w:val="20"/>
        </w:trPr>
        <w:tc>
          <w:tcPr>
            <w:tcW w:w="1260" w:type="dxa"/>
            <w:vAlign w:val="bottom"/>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83"/>
        </w:trPr>
        <w:tc>
          <w:tcPr>
            <w:tcW w:w="1260" w:type="dxa"/>
            <w:vAlign w:val="bottom"/>
          </w:tcPr>
          <w:p>
            <w:pPr>
              <w:ind w:left="20"/>
              <w:spacing w:after="0"/>
              <w:rPr>
                <w:sz w:val="20"/>
                <w:szCs w:val="20"/>
                <w:color w:val="auto"/>
              </w:rPr>
            </w:pPr>
            <w:r>
              <w:rPr>
                <w:rFonts w:ascii="Arial" w:cs="Arial" w:eastAsia="Arial" w:hAnsi="Arial"/>
                <w:sz w:val="20"/>
                <w:szCs w:val="20"/>
                <w:b w:val="1"/>
                <w:bCs w:val="1"/>
                <w:color w:val="auto"/>
              </w:rPr>
              <w:t>Item 1(b).</w:t>
            </w:r>
          </w:p>
        </w:tc>
        <w:tc>
          <w:tcPr>
            <w:tcW w:w="9780" w:type="dxa"/>
            <w:vAlign w:val="bottom"/>
            <w:gridSpan w:val="14"/>
          </w:tcPr>
          <w:p>
            <w:pPr>
              <w:ind w:left="440"/>
              <w:spacing w:after="0"/>
              <w:rPr>
                <w:sz w:val="20"/>
                <w:szCs w:val="20"/>
                <w:color w:val="auto"/>
              </w:rPr>
            </w:pPr>
            <w:r>
              <w:rPr>
                <w:rFonts w:ascii="Arial" w:cs="Arial" w:eastAsia="Arial" w:hAnsi="Arial"/>
                <w:sz w:val="20"/>
                <w:szCs w:val="20"/>
                <w:b w:val="1"/>
                <w:bCs w:val="1"/>
                <w:color w:val="auto"/>
              </w:rPr>
              <w:t>ADDRESS OF ISSUER’S PRINCIPAL EXECUTIVE OFFICES:</w:t>
            </w:r>
          </w:p>
        </w:tc>
      </w:tr>
      <w:tr>
        <w:trPr>
          <w:trHeight w:val="452"/>
        </w:trPr>
        <w:tc>
          <w:tcPr>
            <w:tcW w:w="1260" w:type="dxa"/>
            <w:vAlign w:val="bottom"/>
          </w:tcPr>
          <w:p>
            <w:pPr>
              <w:spacing w:after="0"/>
              <w:rPr>
                <w:sz w:val="24"/>
                <w:szCs w:val="24"/>
                <w:color w:val="auto"/>
              </w:rPr>
            </w:pPr>
          </w:p>
        </w:tc>
        <w:tc>
          <w:tcPr>
            <w:tcW w:w="9780" w:type="dxa"/>
            <w:vAlign w:val="bottom"/>
            <w:gridSpan w:val="14"/>
          </w:tcPr>
          <w:p>
            <w:pPr>
              <w:ind w:left="440"/>
              <w:spacing w:after="0"/>
              <w:rPr>
                <w:sz w:val="20"/>
                <w:szCs w:val="20"/>
                <w:color w:val="auto"/>
              </w:rPr>
            </w:pPr>
            <w:r>
              <w:rPr>
                <w:rFonts w:ascii="Arial" w:cs="Arial" w:eastAsia="Arial" w:hAnsi="Arial"/>
                <w:sz w:val="20"/>
                <w:szCs w:val="20"/>
                <w:color w:val="auto"/>
                <w:w w:val="92"/>
              </w:rPr>
              <w:t>The Company’s principal executive offices are located at 2929 Arch Street, Suite 1703, Philadelphia, Pennsylvania</w:t>
            </w:r>
          </w:p>
        </w:tc>
      </w:tr>
      <w:tr>
        <w:trPr>
          <w:trHeight w:val="250"/>
        </w:trPr>
        <w:tc>
          <w:tcPr>
            <w:tcW w:w="1260" w:type="dxa"/>
            <w:vAlign w:val="bottom"/>
          </w:tcPr>
          <w:p>
            <w:pPr>
              <w:spacing w:after="0"/>
              <w:rPr>
                <w:sz w:val="21"/>
                <w:szCs w:val="21"/>
                <w:color w:val="auto"/>
              </w:rPr>
            </w:pPr>
          </w:p>
        </w:tc>
        <w:tc>
          <w:tcPr>
            <w:tcW w:w="1100" w:type="dxa"/>
            <w:vAlign w:val="bottom"/>
          </w:tcPr>
          <w:p>
            <w:pPr>
              <w:ind w:left="440"/>
              <w:spacing w:after="0"/>
              <w:rPr>
                <w:sz w:val="20"/>
                <w:szCs w:val="20"/>
                <w:color w:val="auto"/>
              </w:rPr>
            </w:pPr>
            <w:r>
              <w:rPr>
                <w:rFonts w:ascii="Arial" w:cs="Arial" w:eastAsia="Arial" w:hAnsi="Arial"/>
                <w:sz w:val="20"/>
                <w:szCs w:val="20"/>
                <w:color w:val="auto"/>
              </w:rPr>
              <w:t>19104.</w:t>
            </w:r>
          </w:p>
        </w:tc>
        <w:tc>
          <w:tcPr>
            <w:tcW w:w="2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445"/>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2(a).</w:t>
            </w:r>
          </w:p>
        </w:tc>
        <w:tc>
          <w:tcPr>
            <w:tcW w:w="9780" w:type="dxa"/>
            <w:vAlign w:val="bottom"/>
            <w:gridSpan w:val="14"/>
          </w:tcPr>
          <w:p>
            <w:pPr>
              <w:ind w:left="440"/>
              <w:spacing w:after="0"/>
              <w:rPr>
                <w:sz w:val="20"/>
                <w:szCs w:val="20"/>
                <w:color w:val="auto"/>
              </w:rPr>
            </w:pPr>
            <w:r>
              <w:rPr>
                <w:rFonts w:ascii="Arial" w:cs="Arial" w:eastAsia="Arial" w:hAnsi="Arial"/>
                <w:sz w:val="20"/>
                <w:szCs w:val="20"/>
                <w:b w:val="1"/>
                <w:bCs w:val="1"/>
                <w:color w:val="auto"/>
              </w:rPr>
              <w:t>NAME OF PERSON FILING:</w:t>
            </w:r>
          </w:p>
        </w:tc>
      </w:tr>
      <w:tr>
        <w:trPr>
          <w:trHeight w:val="473"/>
        </w:trPr>
        <w:tc>
          <w:tcPr>
            <w:tcW w:w="1260" w:type="dxa"/>
            <w:vAlign w:val="bottom"/>
          </w:tcPr>
          <w:p>
            <w:pPr>
              <w:spacing w:after="0"/>
              <w:rPr>
                <w:sz w:val="24"/>
                <w:szCs w:val="24"/>
                <w:color w:val="auto"/>
              </w:rPr>
            </w:pPr>
          </w:p>
        </w:tc>
        <w:tc>
          <w:tcPr>
            <w:tcW w:w="9780" w:type="dxa"/>
            <w:vAlign w:val="bottom"/>
            <w:gridSpan w:val="14"/>
          </w:tcPr>
          <w:p>
            <w:pPr>
              <w:ind w:left="440"/>
              <w:spacing w:after="0"/>
              <w:rPr>
                <w:sz w:val="20"/>
                <w:szCs w:val="20"/>
                <w:color w:val="auto"/>
              </w:rPr>
            </w:pPr>
            <w:r>
              <w:rPr>
                <w:rFonts w:ascii="Arial" w:cs="Arial" w:eastAsia="Arial" w:hAnsi="Arial"/>
                <w:sz w:val="20"/>
                <w:szCs w:val="20"/>
                <w:color w:val="auto"/>
              </w:rPr>
              <w:t>This statement is filed by:</w:t>
            </w:r>
          </w:p>
        </w:tc>
      </w:tr>
      <w:tr>
        <w:trPr>
          <w:trHeight w:val="441"/>
        </w:trPr>
        <w:tc>
          <w:tcPr>
            <w:tcW w:w="1260" w:type="dxa"/>
            <w:vAlign w:val="bottom"/>
          </w:tcPr>
          <w:p>
            <w:pPr>
              <w:spacing w:after="0"/>
              <w:rPr>
                <w:sz w:val="24"/>
                <w:szCs w:val="24"/>
                <w:color w:val="auto"/>
              </w:rPr>
            </w:pPr>
          </w:p>
        </w:tc>
        <w:tc>
          <w:tcPr>
            <w:tcW w:w="1100" w:type="dxa"/>
            <w:vAlign w:val="bottom"/>
          </w:tcPr>
          <w:p>
            <w:pPr>
              <w:ind w:left="440"/>
              <w:spacing w:after="0"/>
              <w:rPr>
                <w:sz w:val="20"/>
                <w:szCs w:val="20"/>
                <w:color w:val="auto"/>
              </w:rPr>
            </w:pPr>
            <w:r>
              <w:rPr>
                <w:rFonts w:ascii="Arial" w:cs="Arial" w:eastAsia="Arial" w:hAnsi="Arial"/>
                <w:sz w:val="20"/>
                <w:szCs w:val="20"/>
                <w:color w:val="auto"/>
              </w:rPr>
              <w:t>(i)</w:t>
            </w:r>
          </w:p>
        </w:tc>
        <w:tc>
          <w:tcPr>
            <w:tcW w:w="8680" w:type="dxa"/>
            <w:vAlign w:val="bottom"/>
            <w:gridSpan w:val="13"/>
          </w:tcPr>
          <w:p>
            <w:pPr>
              <w:ind w:left="120"/>
              <w:spacing w:after="0"/>
              <w:rPr>
                <w:sz w:val="20"/>
                <w:szCs w:val="20"/>
                <w:color w:val="auto"/>
              </w:rPr>
            </w:pPr>
            <w:r>
              <w:rPr>
                <w:rFonts w:ascii="Arial" w:cs="Arial" w:eastAsia="Arial" w:hAnsi="Arial"/>
                <w:sz w:val="20"/>
                <w:szCs w:val="20"/>
                <w:color w:val="auto"/>
                <w:w w:val="96"/>
              </w:rPr>
              <w:t>P. Schoenfeld Asset Management LP (“PSAM”), a Delaware limited partnership, and the investment</w:t>
            </w:r>
          </w:p>
        </w:tc>
      </w:tr>
      <w:tr>
        <w:trPr>
          <w:trHeight w:val="20"/>
        </w:trPr>
        <w:tc>
          <w:tcPr>
            <w:tcW w:w="1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10"/>
        </w:trPr>
        <w:tc>
          <w:tcPr>
            <w:tcW w:w="1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80" w:type="dxa"/>
            <w:vAlign w:val="bottom"/>
            <w:gridSpan w:val="13"/>
          </w:tcPr>
          <w:p>
            <w:pPr>
              <w:ind w:left="120"/>
              <w:spacing w:after="0" w:line="209" w:lineRule="exact"/>
              <w:rPr>
                <w:sz w:val="20"/>
                <w:szCs w:val="20"/>
                <w:color w:val="auto"/>
              </w:rPr>
            </w:pPr>
            <w:r>
              <w:rPr>
                <w:rFonts w:ascii="Arial" w:cs="Arial" w:eastAsia="Arial" w:hAnsi="Arial"/>
                <w:sz w:val="20"/>
                <w:szCs w:val="20"/>
                <w:color w:val="auto"/>
                <w:w w:val="91"/>
              </w:rPr>
              <w:t>adviser to certain funds and accounts (the “PSAM Funds”), with respect to the shares of Class A Common</w:t>
            </w:r>
          </w:p>
        </w:tc>
      </w:tr>
      <w:tr>
        <w:trPr>
          <w:trHeight w:val="20"/>
        </w:trPr>
        <w:tc>
          <w:tcPr>
            <w:tcW w:w="1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54"/>
        </w:trPr>
        <w:tc>
          <w:tcPr>
            <w:tcW w:w="1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680" w:type="dxa"/>
            <w:vAlign w:val="bottom"/>
            <w:gridSpan w:val="13"/>
          </w:tcPr>
          <w:p>
            <w:pPr>
              <w:ind w:left="120"/>
              <w:spacing w:after="0"/>
              <w:rPr>
                <w:sz w:val="20"/>
                <w:szCs w:val="20"/>
                <w:color w:val="auto"/>
              </w:rPr>
            </w:pPr>
            <w:r>
              <w:rPr>
                <w:rFonts w:ascii="Arial" w:cs="Arial" w:eastAsia="Arial" w:hAnsi="Arial"/>
                <w:sz w:val="20"/>
                <w:szCs w:val="20"/>
                <w:color w:val="auto"/>
              </w:rPr>
              <w:t>Stock (as defined in Item 2(d) below) directly held by the PSAM Funds; and</w:t>
            </w:r>
          </w:p>
        </w:tc>
      </w:tr>
      <w:tr>
        <w:trPr>
          <w:trHeight w:val="428"/>
        </w:trPr>
        <w:tc>
          <w:tcPr>
            <w:tcW w:w="1260" w:type="dxa"/>
            <w:vAlign w:val="bottom"/>
          </w:tcPr>
          <w:p>
            <w:pPr>
              <w:spacing w:after="0"/>
              <w:rPr>
                <w:sz w:val="24"/>
                <w:szCs w:val="24"/>
                <w:color w:val="auto"/>
              </w:rPr>
            </w:pPr>
          </w:p>
        </w:tc>
        <w:tc>
          <w:tcPr>
            <w:tcW w:w="1100" w:type="dxa"/>
            <w:vAlign w:val="bottom"/>
          </w:tcPr>
          <w:p>
            <w:pPr>
              <w:ind w:left="440"/>
              <w:spacing w:after="0"/>
              <w:rPr>
                <w:sz w:val="20"/>
                <w:szCs w:val="20"/>
                <w:color w:val="auto"/>
              </w:rPr>
            </w:pPr>
            <w:r>
              <w:rPr>
                <w:rFonts w:ascii="Arial" w:cs="Arial" w:eastAsia="Arial" w:hAnsi="Arial"/>
                <w:sz w:val="20"/>
                <w:szCs w:val="20"/>
                <w:color w:val="auto"/>
              </w:rPr>
              <w:t>(ii)</w:t>
            </w:r>
          </w:p>
        </w:tc>
        <w:tc>
          <w:tcPr>
            <w:tcW w:w="8680" w:type="dxa"/>
            <w:vAlign w:val="bottom"/>
            <w:gridSpan w:val="13"/>
          </w:tcPr>
          <w:p>
            <w:pPr>
              <w:ind w:left="120"/>
              <w:spacing w:after="0"/>
              <w:rPr>
                <w:sz w:val="20"/>
                <w:szCs w:val="20"/>
                <w:color w:val="auto"/>
              </w:rPr>
            </w:pPr>
            <w:r>
              <w:rPr>
                <w:rFonts w:ascii="Arial" w:cs="Arial" w:eastAsia="Arial" w:hAnsi="Arial"/>
                <w:sz w:val="20"/>
                <w:szCs w:val="20"/>
                <w:color w:val="auto"/>
                <w:w w:val="89"/>
              </w:rPr>
              <w:t>Mr. Peter M. Schoenfeld (“Mr. Schoenfeld”), as the managing member of P. Schoenfeld Asset Management</w:t>
            </w:r>
          </w:p>
        </w:tc>
      </w:tr>
      <w:tr>
        <w:trPr>
          <w:trHeight w:val="20"/>
        </w:trPr>
        <w:tc>
          <w:tcPr>
            <w:tcW w:w="1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20" w:type="dxa"/>
            <w:vAlign w:val="bottom"/>
            <w:gridSpan w:val="2"/>
            <w:shd w:val="clear" w:color="auto" w:fill="000000"/>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33"/>
        </w:trPr>
        <w:tc>
          <w:tcPr>
            <w:tcW w:w="1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680" w:type="dxa"/>
            <w:vAlign w:val="bottom"/>
            <w:gridSpan w:val="13"/>
          </w:tcPr>
          <w:p>
            <w:pPr>
              <w:ind w:left="120"/>
              <w:spacing w:after="0"/>
              <w:rPr>
                <w:sz w:val="20"/>
                <w:szCs w:val="20"/>
                <w:color w:val="auto"/>
              </w:rPr>
            </w:pPr>
            <w:r>
              <w:rPr>
                <w:rFonts w:ascii="Arial" w:cs="Arial" w:eastAsia="Arial" w:hAnsi="Arial"/>
                <w:sz w:val="20"/>
                <w:szCs w:val="20"/>
                <w:color w:val="auto"/>
                <w:w w:val="91"/>
              </w:rPr>
              <w:t>GP, LLC, a Delaware limited liability company that serves as the general partner of PSAM, with respect to</w:t>
            </w:r>
          </w:p>
        </w:tc>
      </w:tr>
      <w:tr>
        <w:trPr>
          <w:trHeight w:val="250"/>
        </w:trPr>
        <w:tc>
          <w:tcPr>
            <w:tcW w:w="1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680" w:type="dxa"/>
            <w:vAlign w:val="bottom"/>
            <w:gridSpan w:val="13"/>
          </w:tcPr>
          <w:p>
            <w:pPr>
              <w:ind w:left="120"/>
              <w:spacing w:after="0"/>
              <w:rPr>
                <w:sz w:val="20"/>
                <w:szCs w:val="20"/>
                <w:color w:val="auto"/>
              </w:rPr>
            </w:pPr>
            <w:r>
              <w:rPr>
                <w:rFonts w:ascii="Arial" w:cs="Arial" w:eastAsia="Arial" w:hAnsi="Arial"/>
                <w:sz w:val="20"/>
                <w:szCs w:val="20"/>
                <w:color w:val="auto"/>
              </w:rPr>
              <w:t>the shares of Class A Common Stock directly held by the PSAM Funds.</w:t>
            </w:r>
          </w:p>
        </w:tc>
      </w:tr>
      <w:tr>
        <w:trPr>
          <w:trHeight w:val="428"/>
        </w:trPr>
        <w:tc>
          <w:tcPr>
            <w:tcW w:w="1260" w:type="dxa"/>
            <w:vAlign w:val="bottom"/>
          </w:tcPr>
          <w:p>
            <w:pPr>
              <w:spacing w:after="0"/>
              <w:rPr>
                <w:sz w:val="24"/>
                <w:szCs w:val="24"/>
                <w:color w:val="auto"/>
              </w:rPr>
            </w:pPr>
          </w:p>
        </w:tc>
        <w:tc>
          <w:tcPr>
            <w:tcW w:w="9780" w:type="dxa"/>
            <w:vAlign w:val="bottom"/>
            <w:gridSpan w:val="14"/>
          </w:tcPr>
          <w:p>
            <w:pPr>
              <w:ind w:left="440"/>
              <w:spacing w:after="0"/>
              <w:rPr>
                <w:sz w:val="20"/>
                <w:szCs w:val="20"/>
                <w:color w:val="auto"/>
              </w:rPr>
            </w:pPr>
            <w:r>
              <w:rPr>
                <w:rFonts w:ascii="Arial" w:cs="Arial" w:eastAsia="Arial" w:hAnsi="Arial"/>
                <w:sz w:val="20"/>
                <w:szCs w:val="20"/>
                <w:color w:val="auto"/>
              </w:rPr>
              <w:t>The foregoing persons are hereinafter sometimes collectively referred to as the “Reporting Persons.”</w:t>
            </w:r>
          </w:p>
        </w:tc>
      </w:tr>
      <w:tr>
        <w:trPr>
          <w:trHeight w:val="20"/>
        </w:trPr>
        <w:tc>
          <w:tcPr>
            <w:tcW w:w="1260" w:type="dxa"/>
            <w:vAlign w:val="bottom"/>
          </w:tcPr>
          <w:p>
            <w:pPr>
              <w:spacing w:after="0" w:line="20" w:lineRule="exact"/>
              <w:rPr>
                <w:sz w:val="1"/>
                <w:szCs w:val="1"/>
                <w:color w:val="auto"/>
              </w:rPr>
            </w:pPr>
          </w:p>
        </w:tc>
        <w:tc>
          <w:tcPr>
            <w:tcW w:w="5040" w:type="dxa"/>
            <w:vAlign w:val="bottom"/>
            <w:gridSpan w:val="7"/>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90"/>
        </w:trPr>
        <w:tc>
          <w:tcPr>
            <w:tcW w:w="1260" w:type="dxa"/>
            <w:vAlign w:val="bottom"/>
          </w:tcPr>
          <w:p>
            <w:pPr>
              <w:spacing w:after="0"/>
              <w:rPr>
                <w:sz w:val="24"/>
                <w:szCs w:val="24"/>
                <w:color w:val="auto"/>
              </w:rPr>
            </w:pPr>
          </w:p>
        </w:tc>
        <w:tc>
          <w:tcPr>
            <w:tcW w:w="9780" w:type="dxa"/>
            <w:vAlign w:val="bottom"/>
            <w:gridSpan w:val="14"/>
          </w:tcPr>
          <w:p>
            <w:pPr>
              <w:ind w:left="440"/>
              <w:spacing w:after="0"/>
              <w:rPr>
                <w:sz w:val="20"/>
                <w:szCs w:val="20"/>
                <w:color w:val="auto"/>
              </w:rPr>
            </w:pPr>
            <w:r>
              <w:rPr>
                <w:rFonts w:ascii="Arial" w:cs="Arial" w:eastAsia="Arial" w:hAnsi="Arial"/>
                <w:sz w:val="20"/>
                <w:szCs w:val="20"/>
                <w:color w:val="auto"/>
                <w:w w:val="89"/>
              </w:rPr>
              <w:t>The filing of this statement should not be construed as an admission that any of the forgoing persons or any Reporting</w:t>
            </w:r>
          </w:p>
        </w:tc>
      </w:tr>
      <w:tr>
        <w:trPr>
          <w:trHeight w:val="229"/>
        </w:trPr>
        <w:tc>
          <w:tcPr>
            <w:tcW w:w="1260" w:type="dxa"/>
            <w:vAlign w:val="bottom"/>
          </w:tcPr>
          <w:p>
            <w:pPr>
              <w:spacing w:after="0"/>
              <w:rPr>
                <w:sz w:val="19"/>
                <w:szCs w:val="19"/>
                <w:color w:val="auto"/>
              </w:rPr>
            </w:pPr>
          </w:p>
        </w:tc>
        <w:tc>
          <w:tcPr>
            <w:tcW w:w="9780" w:type="dxa"/>
            <w:vAlign w:val="bottom"/>
            <w:gridSpan w:val="14"/>
          </w:tcPr>
          <w:p>
            <w:pPr>
              <w:ind w:left="440"/>
              <w:spacing w:after="0"/>
              <w:rPr>
                <w:sz w:val="20"/>
                <w:szCs w:val="20"/>
                <w:color w:val="auto"/>
              </w:rPr>
            </w:pPr>
            <w:r>
              <w:rPr>
                <w:rFonts w:ascii="Arial" w:cs="Arial" w:eastAsia="Arial" w:hAnsi="Arial"/>
                <w:sz w:val="20"/>
                <w:szCs w:val="20"/>
                <w:color w:val="auto"/>
                <w:w w:val="93"/>
              </w:rPr>
              <w:t>Person is, for the purposes of Section 13 of the Act, the beneficial owner of the shares of Class A Common Stock</w:t>
            </w:r>
          </w:p>
        </w:tc>
      </w:tr>
      <w:tr>
        <w:trPr>
          <w:trHeight w:val="250"/>
        </w:trPr>
        <w:tc>
          <w:tcPr>
            <w:tcW w:w="1260" w:type="dxa"/>
            <w:vAlign w:val="bottom"/>
          </w:tcPr>
          <w:p>
            <w:pPr>
              <w:spacing w:after="0"/>
              <w:rPr>
                <w:sz w:val="21"/>
                <w:szCs w:val="21"/>
                <w:color w:val="auto"/>
              </w:rPr>
            </w:pPr>
          </w:p>
        </w:tc>
        <w:tc>
          <w:tcPr>
            <w:tcW w:w="9780" w:type="dxa"/>
            <w:vAlign w:val="bottom"/>
            <w:gridSpan w:val="14"/>
          </w:tcPr>
          <w:p>
            <w:pPr>
              <w:ind w:left="440"/>
              <w:spacing w:after="0"/>
              <w:rPr>
                <w:sz w:val="20"/>
                <w:szCs w:val="20"/>
                <w:color w:val="auto"/>
              </w:rPr>
            </w:pPr>
            <w:r>
              <w:rPr>
                <w:rFonts w:ascii="Arial" w:cs="Arial" w:eastAsia="Arial" w:hAnsi="Arial"/>
                <w:sz w:val="20"/>
                <w:szCs w:val="20"/>
                <w:color w:val="auto"/>
              </w:rPr>
              <w:t>reported herein.</w:t>
            </w:r>
          </w:p>
        </w:tc>
      </w:tr>
      <w:tr>
        <w:trPr>
          <w:trHeight w:val="445"/>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2(b).</w:t>
            </w:r>
          </w:p>
        </w:tc>
        <w:tc>
          <w:tcPr>
            <w:tcW w:w="9780" w:type="dxa"/>
            <w:vAlign w:val="bottom"/>
            <w:gridSpan w:val="14"/>
          </w:tcPr>
          <w:p>
            <w:pPr>
              <w:ind w:left="440"/>
              <w:spacing w:after="0"/>
              <w:rPr>
                <w:sz w:val="20"/>
                <w:szCs w:val="20"/>
                <w:color w:val="auto"/>
              </w:rPr>
            </w:pPr>
            <w:r>
              <w:rPr>
                <w:rFonts w:ascii="Arial" w:cs="Arial" w:eastAsia="Arial" w:hAnsi="Arial"/>
                <w:sz w:val="20"/>
                <w:szCs w:val="20"/>
                <w:b w:val="1"/>
                <w:bCs w:val="1"/>
                <w:color w:val="auto"/>
              </w:rPr>
              <w:t>ADDRESS OF PRINCIPAL BUSINESS OFFICE OR, IF NONE, RESIDENCE:</w:t>
            </w:r>
          </w:p>
        </w:tc>
      </w:tr>
      <w:tr>
        <w:trPr>
          <w:trHeight w:val="452"/>
        </w:trPr>
        <w:tc>
          <w:tcPr>
            <w:tcW w:w="1260" w:type="dxa"/>
            <w:vAlign w:val="bottom"/>
          </w:tcPr>
          <w:p>
            <w:pPr>
              <w:spacing w:after="0"/>
              <w:rPr>
                <w:sz w:val="24"/>
                <w:szCs w:val="24"/>
                <w:color w:val="auto"/>
              </w:rPr>
            </w:pPr>
          </w:p>
        </w:tc>
        <w:tc>
          <w:tcPr>
            <w:tcW w:w="9780" w:type="dxa"/>
            <w:vAlign w:val="bottom"/>
            <w:gridSpan w:val="14"/>
          </w:tcPr>
          <w:p>
            <w:pPr>
              <w:ind w:left="440"/>
              <w:spacing w:after="0"/>
              <w:rPr>
                <w:sz w:val="20"/>
                <w:szCs w:val="20"/>
                <w:color w:val="auto"/>
              </w:rPr>
            </w:pPr>
            <w:r>
              <w:rPr>
                <w:rFonts w:ascii="Arial" w:cs="Arial" w:eastAsia="Arial" w:hAnsi="Arial"/>
                <w:sz w:val="20"/>
                <w:szCs w:val="20"/>
                <w:color w:val="auto"/>
                <w:w w:val="89"/>
              </w:rPr>
              <w:t>The address of the business office of each of the Reporting Persons is 1350 Avenue of the Americas, 21st Floor, New</w:t>
            </w:r>
          </w:p>
        </w:tc>
      </w:tr>
      <w:tr>
        <w:trPr>
          <w:trHeight w:val="250"/>
        </w:trPr>
        <w:tc>
          <w:tcPr>
            <w:tcW w:w="1260" w:type="dxa"/>
            <w:vAlign w:val="bottom"/>
          </w:tcPr>
          <w:p>
            <w:pPr>
              <w:spacing w:after="0"/>
              <w:rPr>
                <w:sz w:val="21"/>
                <w:szCs w:val="21"/>
                <w:color w:val="auto"/>
              </w:rPr>
            </w:pPr>
          </w:p>
        </w:tc>
        <w:tc>
          <w:tcPr>
            <w:tcW w:w="9780" w:type="dxa"/>
            <w:vAlign w:val="bottom"/>
            <w:gridSpan w:val="14"/>
          </w:tcPr>
          <w:p>
            <w:pPr>
              <w:ind w:left="440"/>
              <w:spacing w:after="0"/>
              <w:rPr>
                <w:sz w:val="20"/>
                <w:szCs w:val="20"/>
                <w:color w:val="auto"/>
              </w:rPr>
            </w:pPr>
            <w:r>
              <w:rPr>
                <w:rFonts w:ascii="Arial" w:cs="Arial" w:eastAsia="Arial" w:hAnsi="Arial"/>
                <w:sz w:val="20"/>
                <w:szCs w:val="20"/>
                <w:color w:val="auto"/>
              </w:rPr>
              <w:t>York, NY 10019.</w:t>
            </w:r>
          </w:p>
        </w:tc>
      </w:tr>
      <w:tr>
        <w:trPr>
          <w:trHeight w:val="473"/>
        </w:trPr>
        <w:tc>
          <w:tcPr>
            <w:tcW w:w="1260" w:type="dxa"/>
            <w:vAlign w:val="bottom"/>
          </w:tcPr>
          <w:p>
            <w:pPr>
              <w:ind w:left="20"/>
              <w:spacing w:after="0"/>
              <w:rPr>
                <w:sz w:val="20"/>
                <w:szCs w:val="20"/>
                <w:color w:val="auto"/>
              </w:rPr>
            </w:pPr>
            <w:r>
              <w:rPr>
                <w:rFonts w:ascii="Arial" w:cs="Arial" w:eastAsia="Arial" w:hAnsi="Arial"/>
                <w:sz w:val="20"/>
                <w:szCs w:val="20"/>
                <w:b w:val="1"/>
                <w:bCs w:val="1"/>
                <w:color w:val="auto"/>
              </w:rPr>
              <w:t>Item 2(c).</w:t>
            </w:r>
          </w:p>
        </w:tc>
        <w:tc>
          <w:tcPr>
            <w:tcW w:w="9780" w:type="dxa"/>
            <w:vAlign w:val="bottom"/>
            <w:gridSpan w:val="14"/>
          </w:tcPr>
          <w:p>
            <w:pPr>
              <w:ind w:left="440"/>
              <w:spacing w:after="0"/>
              <w:rPr>
                <w:sz w:val="20"/>
                <w:szCs w:val="20"/>
                <w:color w:val="auto"/>
              </w:rPr>
            </w:pPr>
            <w:r>
              <w:rPr>
                <w:rFonts w:ascii="Arial" w:cs="Arial" w:eastAsia="Arial" w:hAnsi="Arial"/>
                <w:sz w:val="20"/>
                <w:szCs w:val="20"/>
                <w:b w:val="1"/>
                <w:bCs w:val="1"/>
                <w:color w:val="auto"/>
              </w:rPr>
              <w:t>CITIZENSHIP:</w:t>
            </w:r>
          </w:p>
        </w:tc>
      </w:tr>
      <w:tr>
        <w:trPr>
          <w:trHeight w:val="473"/>
        </w:trPr>
        <w:tc>
          <w:tcPr>
            <w:tcW w:w="1260" w:type="dxa"/>
            <w:vAlign w:val="bottom"/>
          </w:tcPr>
          <w:p>
            <w:pPr>
              <w:spacing w:after="0"/>
              <w:rPr>
                <w:sz w:val="24"/>
                <w:szCs w:val="24"/>
                <w:color w:val="auto"/>
              </w:rPr>
            </w:pPr>
          </w:p>
        </w:tc>
        <w:tc>
          <w:tcPr>
            <w:tcW w:w="9780" w:type="dxa"/>
            <w:vAlign w:val="bottom"/>
            <w:gridSpan w:val="14"/>
          </w:tcPr>
          <w:p>
            <w:pPr>
              <w:ind w:left="440"/>
              <w:spacing w:after="0"/>
              <w:rPr>
                <w:sz w:val="20"/>
                <w:szCs w:val="20"/>
                <w:color w:val="auto"/>
              </w:rPr>
            </w:pPr>
            <w:r>
              <w:rPr>
                <w:rFonts w:ascii="Arial" w:cs="Arial" w:eastAsia="Arial" w:hAnsi="Arial"/>
                <w:sz w:val="20"/>
                <w:szCs w:val="20"/>
                <w:color w:val="auto"/>
              </w:rPr>
              <w:t>PSAM is a Delaware limited partnership. Mr. Schoenfeld is a citizen of the United States.</w:t>
            </w:r>
          </w:p>
        </w:tc>
      </w:tr>
      <w:tr>
        <w:trPr>
          <w:trHeight w:val="459"/>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2(d).</w:t>
            </w:r>
          </w:p>
        </w:tc>
        <w:tc>
          <w:tcPr>
            <w:tcW w:w="9780" w:type="dxa"/>
            <w:vAlign w:val="bottom"/>
            <w:gridSpan w:val="14"/>
          </w:tcPr>
          <w:p>
            <w:pPr>
              <w:ind w:left="440"/>
              <w:spacing w:after="0"/>
              <w:rPr>
                <w:sz w:val="20"/>
                <w:szCs w:val="20"/>
                <w:color w:val="auto"/>
              </w:rPr>
            </w:pPr>
            <w:r>
              <w:rPr>
                <w:rFonts w:ascii="Arial" w:cs="Arial" w:eastAsia="Arial" w:hAnsi="Arial"/>
                <w:sz w:val="20"/>
                <w:szCs w:val="20"/>
                <w:b w:val="1"/>
                <w:bCs w:val="1"/>
                <w:color w:val="auto"/>
              </w:rPr>
              <w:t>TITLE OF CLASS OF SECURITIES:</w:t>
            </w:r>
          </w:p>
        </w:tc>
      </w:tr>
      <w:tr>
        <w:trPr>
          <w:trHeight w:val="428"/>
        </w:trPr>
        <w:tc>
          <w:tcPr>
            <w:tcW w:w="1260" w:type="dxa"/>
            <w:vAlign w:val="bottom"/>
          </w:tcPr>
          <w:p>
            <w:pPr>
              <w:spacing w:after="0"/>
              <w:rPr>
                <w:sz w:val="24"/>
                <w:szCs w:val="24"/>
                <w:color w:val="auto"/>
              </w:rPr>
            </w:pPr>
          </w:p>
        </w:tc>
        <w:tc>
          <w:tcPr>
            <w:tcW w:w="9780" w:type="dxa"/>
            <w:vAlign w:val="bottom"/>
            <w:gridSpan w:val="14"/>
          </w:tcPr>
          <w:p>
            <w:pPr>
              <w:ind w:left="440"/>
              <w:spacing w:after="0"/>
              <w:rPr>
                <w:sz w:val="20"/>
                <w:szCs w:val="20"/>
                <w:color w:val="auto"/>
              </w:rPr>
            </w:pPr>
            <w:r>
              <w:rPr>
                <w:rFonts w:ascii="Arial" w:cs="Arial" w:eastAsia="Arial" w:hAnsi="Arial"/>
                <w:sz w:val="20"/>
                <w:szCs w:val="20"/>
                <w:color w:val="auto"/>
              </w:rPr>
              <w:t>Class A common stock, par value $0.0001 per share (the “Class A Common Stock”).</w:t>
            </w:r>
          </w:p>
        </w:tc>
      </w:tr>
      <w:tr>
        <w:trPr>
          <w:trHeight w:val="753"/>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2(e).</w:t>
            </w:r>
          </w:p>
        </w:tc>
        <w:tc>
          <w:tcPr>
            <w:tcW w:w="5040" w:type="dxa"/>
            <w:vAlign w:val="bottom"/>
            <w:gridSpan w:val="7"/>
          </w:tcPr>
          <w:p>
            <w:pPr>
              <w:ind w:left="440"/>
              <w:spacing w:after="0"/>
              <w:rPr>
                <w:sz w:val="20"/>
                <w:szCs w:val="20"/>
                <w:color w:val="auto"/>
              </w:rPr>
            </w:pPr>
            <w:r>
              <w:rPr>
                <w:rFonts w:ascii="Arial" w:cs="Arial" w:eastAsia="Arial" w:hAnsi="Arial"/>
                <w:sz w:val="20"/>
                <w:szCs w:val="20"/>
                <w:b w:val="1"/>
                <w:bCs w:val="1"/>
                <w:color w:val="auto"/>
              </w:rPr>
              <w:t>CUSIP NUMBER:</w:t>
            </w:r>
          </w:p>
        </w:tc>
        <w:tc>
          <w:tcPr>
            <w:tcW w:w="1920" w:type="dxa"/>
            <w:vAlign w:val="bottom"/>
            <w:tcBorders>
              <w:top w:val="single" w:sz="8" w:color="auto"/>
            </w:tcBorders>
            <w:gridSpan w:val="5"/>
          </w:tcPr>
          <w:p>
            <w:pPr>
              <w:spacing w:after="0"/>
              <w:rPr>
                <w:sz w:val="24"/>
                <w:szCs w:val="24"/>
                <w:color w:val="auto"/>
              </w:rPr>
            </w:pPr>
          </w:p>
        </w:tc>
        <w:tc>
          <w:tcPr>
            <w:tcW w:w="2820" w:type="dxa"/>
            <w:vAlign w:val="bottom"/>
            <w:gridSpan w:val="2"/>
          </w:tcPr>
          <w:p>
            <w:pPr>
              <w:spacing w:after="0"/>
              <w:rPr>
                <w:sz w:val="24"/>
                <w:szCs w:val="24"/>
                <w:color w:val="auto"/>
              </w:rPr>
            </w:pPr>
          </w:p>
        </w:tc>
      </w:tr>
      <w:tr>
        <w:trPr>
          <w:trHeight w:val="473"/>
        </w:trPr>
        <w:tc>
          <w:tcPr>
            <w:tcW w:w="1260" w:type="dxa"/>
            <w:vAlign w:val="bottom"/>
          </w:tcPr>
          <w:p>
            <w:pPr>
              <w:spacing w:after="0"/>
              <w:rPr>
                <w:sz w:val="24"/>
                <w:szCs w:val="24"/>
                <w:color w:val="auto"/>
              </w:rPr>
            </w:pPr>
          </w:p>
        </w:tc>
        <w:tc>
          <w:tcPr>
            <w:tcW w:w="9780" w:type="dxa"/>
            <w:vAlign w:val="bottom"/>
            <w:gridSpan w:val="14"/>
          </w:tcPr>
          <w:p>
            <w:pPr>
              <w:ind w:left="440"/>
              <w:spacing w:after="0"/>
              <w:rPr>
                <w:sz w:val="20"/>
                <w:szCs w:val="20"/>
                <w:color w:val="auto"/>
              </w:rPr>
            </w:pPr>
            <w:r>
              <w:rPr>
                <w:rFonts w:ascii="Arial" w:cs="Arial" w:eastAsia="Arial" w:hAnsi="Arial"/>
                <w:sz w:val="20"/>
                <w:szCs w:val="20"/>
                <w:color w:val="auto"/>
              </w:rPr>
              <w:t>31810N104</w:t>
            </w:r>
          </w:p>
        </w:tc>
      </w:tr>
    </w:tbl>
    <w:p>
      <w:pPr>
        <w:sectPr>
          <w:pgSz w:w="11900" w:h="16838" w:orient="portrait"/>
          <w:cols w:equalWidth="0" w:num="1">
            <w:col w:w="11240"/>
          </w:cols>
          <w:pgMar w:left="320" w:top="229" w:right="339" w:bottom="1440" w:gutter="0" w:footer="0" w:header="0"/>
          <w:type w:val="continuous"/>
        </w:sectPr>
      </w:pPr>
    </w:p>
    <w:bookmarkStart w:id="4" w:name="page5"/>
    <w:bookmarkEnd w:id="4"/>
    <w:p>
      <w:pPr>
        <w:spacing w:after="0"/>
        <w:tabs>
          <w:tab w:leader="none" w:pos="5460" w:val="left"/>
          <w:tab w:leader="none" w:pos="9900" w:val="left"/>
        </w:tabs>
        <w:rPr>
          <w:sz w:val="20"/>
          <w:szCs w:val="20"/>
          <w:color w:val="auto"/>
        </w:rPr>
      </w:pPr>
      <w:r>
        <w:rPr>
          <w:rFonts w:ascii="Arial" w:cs="Arial" w:eastAsia="Arial" w:hAnsi="Arial"/>
          <w:sz w:val="18"/>
          <w:szCs w:val="18"/>
          <w:b w:val="1"/>
          <w:bCs w:val="1"/>
          <w:color w:val="auto"/>
        </w:rPr>
        <w:t>CUSIP No. 31810N104</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5 of 8 Pages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99" w:lineRule="exact"/>
        <w:rPr>
          <w:sz w:val="20"/>
          <w:szCs w:val="20"/>
          <w:color w:val="auto"/>
        </w:rPr>
      </w:pPr>
    </w:p>
    <w:p>
      <w:pPr>
        <w:ind w:left="1800" w:right="120" w:hanging="1686"/>
        <w:spacing w:after="0" w:line="267" w:lineRule="auto"/>
        <w:tabs>
          <w:tab w:leader="none" w:pos="178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20"/>
          <w:szCs w:val="20"/>
          <w:b w:val="1"/>
          <w:bCs w:val="1"/>
          <w:color w:val="auto"/>
        </w:rPr>
        <w:t>IF THIS STATEMENT IS FILED PURSUANT TO §§ 240.13d-1(b) OR 240.13d-2(b) OR (c), CHECK WHETHER THE PERSON FILING IS A:</w:t>
      </w:r>
    </w:p>
    <w:p>
      <w:pPr>
        <w:spacing w:after="0" w:line="165" w:lineRule="exact"/>
        <w:rPr>
          <w:sz w:val="20"/>
          <w:szCs w:val="20"/>
          <w:color w:val="auto"/>
        </w:rPr>
      </w:pPr>
    </w:p>
    <w:tbl>
      <w:tblPr>
        <w:tblLayout w:type="fixed"/>
        <w:tblInd w:w="1800" w:type="dxa"/>
        <w:tblCellMar>
          <w:top w:w="0" w:type="dxa"/>
          <w:left w:w="0" w:type="dxa"/>
          <w:bottom w:w="0" w:type="dxa"/>
          <w:right w:w="0" w:type="dxa"/>
        </w:tblCellMar>
      </w:tblPr>
      <w:tr>
        <w:trPr>
          <w:trHeight w:val="338"/>
        </w:trPr>
        <w:tc>
          <w:tcPr>
            <w:tcW w:w="500" w:type="dxa"/>
            <w:vAlign w:val="bottom"/>
          </w:tcPr>
          <w:p>
            <w:pPr>
              <w:spacing w:after="0"/>
              <w:rPr>
                <w:sz w:val="20"/>
                <w:szCs w:val="20"/>
                <w:color w:val="auto"/>
              </w:rPr>
            </w:pPr>
            <w:r>
              <w:rPr>
                <w:rFonts w:ascii="Arial" w:cs="Arial" w:eastAsia="Arial" w:hAnsi="Arial"/>
                <w:sz w:val="20"/>
                <w:szCs w:val="20"/>
                <w:color w:val="auto"/>
              </w:rPr>
              <w:t>(a)</w:t>
            </w:r>
          </w:p>
        </w:tc>
        <w:tc>
          <w:tcPr>
            <w:tcW w:w="600" w:type="dxa"/>
            <w:vAlign w:val="bottom"/>
          </w:tcPr>
          <w:p>
            <w:pPr>
              <w:ind w:left="260"/>
              <w:spacing w:after="0" w:line="221" w:lineRule="exact"/>
              <w:rPr>
                <w:sz w:val="20"/>
                <w:szCs w:val="20"/>
                <w:color w:val="auto"/>
              </w:rPr>
            </w:pPr>
            <w:r>
              <w:rPr>
                <w:rFonts w:ascii="MS PGothic" w:cs="MS PGothic" w:eastAsia="MS PGothic" w:hAnsi="MS PGothic"/>
                <w:sz w:val="22"/>
                <w:szCs w:val="22"/>
                <w:color w:val="auto"/>
              </w:rPr>
              <w:t>☐</w:t>
            </w:r>
          </w:p>
        </w:tc>
        <w:tc>
          <w:tcPr>
            <w:tcW w:w="8200" w:type="dxa"/>
            <w:vAlign w:val="bottom"/>
          </w:tcPr>
          <w:p>
            <w:pPr>
              <w:ind w:left="140"/>
              <w:spacing w:after="0"/>
              <w:rPr>
                <w:sz w:val="20"/>
                <w:szCs w:val="20"/>
                <w:color w:val="auto"/>
              </w:rPr>
            </w:pPr>
            <w:r>
              <w:rPr>
                <w:rFonts w:ascii="Arial" w:cs="Arial" w:eastAsia="Arial" w:hAnsi="Arial"/>
                <w:sz w:val="20"/>
                <w:szCs w:val="20"/>
                <w:color w:val="auto"/>
              </w:rPr>
              <w:t>Broker or dealer registered under Section 15 of the Act (15 U.S.C. 78o);</w:t>
            </w:r>
          </w:p>
        </w:tc>
      </w:tr>
      <w:tr>
        <w:trPr>
          <w:trHeight w:val="473"/>
        </w:trPr>
        <w:tc>
          <w:tcPr>
            <w:tcW w:w="500" w:type="dxa"/>
            <w:vAlign w:val="bottom"/>
          </w:tcPr>
          <w:p>
            <w:pPr>
              <w:spacing w:after="0"/>
              <w:rPr>
                <w:sz w:val="20"/>
                <w:szCs w:val="20"/>
                <w:color w:val="auto"/>
              </w:rPr>
            </w:pPr>
            <w:r>
              <w:rPr>
                <w:rFonts w:ascii="Arial" w:cs="Arial" w:eastAsia="Arial" w:hAnsi="Arial"/>
                <w:sz w:val="20"/>
                <w:szCs w:val="20"/>
                <w:color w:val="auto"/>
              </w:rPr>
              <w:t>(b)</w:t>
            </w:r>
          </w:p>
        </w:tc>
        <w:tc>
          <w:tcPr>
            <w:tcW w:w="600" w:type="dxa"/>
            <w:vAlign w:val="bottom"/>
          </w:tcPr>
          <w:p>
            <w:pPr>
              <w:ind w:left="260"/>
              <w:spacing w:after="0" w:line="221" w:lineRule="exact"/>
              <w:rPr>
                <w:sz w:val="20"/>
                <w:szCs w:val="20"/>
                <w:color w:val="auto"/>
              </w:rPr>
            </w:pPr>
            <w:r>
              <w:rPr>
                <w:rFonts w:ascii="MS PGothic" w:cs="MS PGothic" w:eastAsia="MS PGothic" w:hAnsi="MS PGothic"/>
                <w:sz w:val="22"/>
                <w:szCs w:val="22"/>
                <w:color w:val="auto"/>
              </w:rPr>
              <w:t>☐</w:t>
            </w:r>
          </w:p>
        </w:tc>
        <w:tc>
          <w:tcPr>
            <w:tcW w:w="8200" w:type="dxa"/>
            <w:vAlign w:val="bottom"/>
          </w:tcPr>
          <w:p>
            <w:pPr>
              <w:ind w:left="140"/>
              <w:spacing w:after="0"/>
              <w:rPr>
                <w:sz w:val="20"/>
                <w:szCs w:val="20"/>
                <w:color w:val="auto"/>
              </w:rPr>
            </w:pPr>
            <w:r>
              <w:rPr>
                <w:rFonts w:ascii="Arial" w:cs="Arial" w:eastAsia="Arial" w:hAnsi="Arial"/>
                <w:sz w:val="20"/>
                <w:szCs w:val="20"/>
                <w:color w:val="auto"/>
              </w:rPr>
              <w:t>Bank as defined in Section 3(a)(6) of the Act (15 U.S.C. 78c);</w:t>
            </w:r>
          </w:p>
        </w:tc>
      </w:tr>
      <w:tr>
        <w:trPr>
          <w:trHeight w:val="473"/>
        </w:trPr>
        <w:tc>
          <w:tcPr>
            <w:tcW w:w="500" w:type="dxa"/>
            <w:vAlign w:val="bottom"/>
          </w:tcPr>
          <w:p>
            <w:pPr>
              <w:spacing w:after="0"/>
              <w:rPr>
                <w:sz w:val="20"/>
                <w:szCs w:val="20"/>
                <w:color w:val="auto"/>
              </w:rPr>
            </w:pPr>
            <w:r>
              <w:rPr>
                <w:rFonts w:ascii="Arial" w:cs="Arial" w:eastAsia="Arial" w:hAnsi="Arial"/>
                <w:sz w:val="20"/>
                <w:szCs w:val="20"/>
                <w:color w:val="auto"/>
              </w:rPr>
              <w:t>(c)</w:t>
            </w:r>
          </w:p>
        </w:tc>
        <w:tc>
          <w:tcPr>
            <w:tcW w:w="600" w:type="dxa"/>
            <w:vAlign w:val="bottom"/>
          </w:tcPr>
          <w:p>
            <w:pPr>
              <w:ind w:left="260"/>
              <w:spacing w:after="0" w:line="221" w:lineRule="exact"/>
              <w:rPr>
                <w:sz w:val="20"/>
                <w:szCs w:val="20"/>
                <w:color w:val="auto"/>
              </w:rPr>
            </w:pPr>
            <w:r>
              <w:rPr>
                <w:rFonts w:ascii="MS PGothic" w:cs="MS PGothic" w:eastAsia="MS PGothic" w:hAnsi="MS PGothic"/>
                <w:sz w:val="22"/>
                <w:szCs w:val="22"/>
                <w:color w:val="auto"/>
              </w:rPr>
              <w:t>☐</w:t>
            </w:r>
          </w:p>
        </w:tc>
        <w:tc>
          <w:tcPr>
            <w:tcW w:w="8200" w:type="dxa"/>
            <w:vAlign w:val="bottom"/>
          </w:tcPr>
          <w:p>
            <w:pPr>
              <w:ind w:left="140"/>
              <w:spacing w:after="0"/>
              <w:rPr>
                <w:sz w:val="20"/>
                <w:szCs w:val="20"/>
                <w:color w:val="auto"/>
              </w:rPr>
            </w:pPr>
            <w:r>
              <w:rPr>
                <w:rFonts w:ascii="Arial" w:cs="Arial" w:eastAsia="Arial" w:hAnsi="Arial"/>
                <w:sz w:val="20"/>
                <w:szCs w:val="20"/>
                <w:color w:val="auto"/>
              </w:rPr>
              <w:t>Insurance company as defined in Section 3(a)(19) of the Act (15 U.S.C. 78c);</w:t>
            </w:r>
          </w:p>
        </w:tc>
      </w:tr>
      <w:tr>
        <w:trPr>
          <w:trHeight w:val="395"/>
        </w:trPr>
        <w:tc>
          <w:tcPr>
            <w:tcW w:w="500" w:type="dxa"/>
            <w:vAlign w:val="bottom"/>
          </w:tcPr>
          <w:p>
            <w:pPr>
              <w:spacing w:after="0"/>
              <w:rPr>
                <w:sz w:val="20"/>
                <w:szCs w:val="20"/>
                <w:color w:val="auto"/>
              </w:rPr>
            </w:pPr>
            <w:r>
              <w:rPr>
                <w:rFonts w:ascii="Arial" w:cs="Arial" w:eastAsia="Arial" w:hAnsi="Arial"/>
                <w:sz w:val="20"/>
                <w:szCs w:val="20"/>
                <w:color w:val="auto"/>
              </w:rPr>
              <w:t>(d)</w:t>
            </w:r>
          </w:p>
        </w:tc>
        <w:tc>
          <w:tcPr>
            <w:tcW w:w="600" w:type="dxa"/>
            <w:vAlign w:val="bottom"/>
          </w:tcPr>
          <w:p>
            <w:pPr>
              <w:ind w:left="260"/>
              <w:spacing w:after="0" w:line="221" w:lineRule="exact"/>
              <w:rPr>
                <w:sz w:val="20"/>
                <w:szCs w:val="20"/>
                <w:color w:val="auto"/>
              </w:rPr>
            </w:pPr>
            <w:r>
              <w:rPr>
                <w:rFonts w:ascii="MS PGothic" w:cs="MS PGothic" w:eastAsia="MS PGothic" w:hAnsi="MS PGothic"/>
                <w:sz w:val="22"/>
                <w:szCs w:val="22"/>
                <w:color w:val="auto"/>
              </w:rPr>
              <w:t>☐</w:t>
            </w:r>
          </w:p>
        </w:tc>
        <w:tc>
          <w:tcPr>
            <w:tcW w:w="8200" w:type="dxa"/>
            <w:vAlign w:val="bottom"/>
          </w:tcPr>
          <w:p>
            <w:pPr>
              <w:ind w:left="140"/>
              <w:spacing w:after="0"/>
              <w:rPr>
                <w:sz w:val="20"/>
                <w:szCs w:val="20"/>
                <w:color w:val="auto"/>
              </w:rPr>
            </w:pPr>
            <w:r>
              <w:rPr>
                <w:rFonts w:ascii="Arial" w:cs="Arial" w:eastAsia="Arial" w:hAnsi="Arial"/>
                <w:sz w:val="20"/>
                <w:szCs w:val="20"/>
                <w:color w:val="auto"/>
                <w:w w:val="91"/>
              </w:rPr>
              <w:t>Investment company registered under Section 8 of the Investment Company Act of 1940 (15 U.S.C.</w:t>
            </w:r>
          </w:p>
        </w:tc>
      </w:tr>
      <w:tr>
        <w:trPr>
          <w:trHeight w:val="250"/>
        </w:trPr>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200" w:type="dxa"/>
            <w:vAlign w:val="bottom"/>
          </w:tcPr>
          <w:p>
            <w:pPr>
              <w:ind w:left="140"/>
              <w:spacing w:after="0"/>
              <w:rPr>
                <w:sz w:val="20"/>
                <w:szCs w:val="20"/>
                <w:color w:val="auto"/>
              </w:rPr>
            </w:pPr>
            <w:r>
              <w:rPr>
                <w:rFonts w:ascii="Arial" w:cs="Arial" w:eastAsia="Arial" w:hAnsi="Arial"/>
                <w:sz w:val="20"/>
                <w:szCs w:val="20"/>
                <w:color w:val="auto"/>
              </w:rPr>
              <w:t>80a-8);</w:t>
            </w:r>
          </w:p>
        </w:tc>
      </w:tr>
      <w:tr>
        <w:trPr>
          <w:trHeight w:val="503"/>
        </w:trPr>
        <w:tc>
          <w:tcPr>
            <w:tcW w:w="500" w:type="dxa"/>
            <w:vAlign w:val="bottom"/>
          </w:tcPr>
          <w:p>
            <w:pPr>
              <w:spacing w:after="0"/>
              <w:rPr>
                <w:sz w:val="20"/>
                <w:szCs w:val="20"/>
                <w:color w:val="auto"/>
              </w:rPr>
            </w:pPr>
            <w:r>
              <w:rPr>
                <w:rFonts w:ascii="Arial" w:cs="Arial" w:eastAsia="Arial" w:hAnsi="Arial"/>
                <w:sz w:val="20"/>
                <w:szCs w:val="20"/>
                <w:color w:val="auto"/>
              </w:rPr>
              <w:t>(e)</w:t>
            </w:r>
          </w:p>
        </w:tc>
        <w:tc>
          <w:tcPr>
            <w:tcW w:w="600" w:type="dxa"/>
            <w:vAlign w:val="bottom"/>
          </w:tcPr>
          <w:p>
            <w:pPr>
              <w:ind w:left="260"/>
              <w:spacing w:after="0" w:line="221" w:lineRule="exact"/>
              <w:rPr>
                <w:sz w:val="20"/>
                <w:szCs w:val="20"/>
                <w:color w:val="auto"/>
              </w:rPr>
            </w:pPr>
            <w:r>
              <w:rPr>
                <w:rFonts w:ascii="MS PGothic" w:cs="MS PGothic" w:eastAsia="MS PGothic" w:hAnsi="MS PGothic"/>
                <w:sz w:val="22"/>
                <w:szCs w:val="22"/>
                <w:color w:val="auto"/>
              </w:rPr>
              <w:t>☒</w:t>
            </w:r>
          </w:p>
        </w:tc>
        <w:tc>
          <w:tcPr>
            <w:tcW w:w="8200" w:type="dxa"/>
            <w:vAlign w:val="bottom"/>
          </w:tcPr>
          <w:p>
            <w:pPr>
              <w:ind w:left="140"/>
              <w:spacing w:after="0"/>
              <w:rPr>
                <w:sz w:val="20"/>
                <w:szCs w:val="20"/>
                <w:color w:val="auto"/>
              </w:rPr>
            </w:pPr>
            <w:r>
              <w:rPr>
                <w:rFonts w:ascii="Arial" w:cs="Arial" w:eastAsia="Arial" w:hAnsi="Arial"/>
                <w:sz w:val="20"/>
                <w:szCs w:val="20"/>
                <w:color w:val="auto"/>
              </w:rPr>
              <w:t>Investment adviser in accordance with Rule 13d-1(b)(1)(ii)(E);</w:t>
            </w:r>
          </w:p>
        </w:tc>
      </w:tr>
      <w:tr>
        <w:trPr>
          <w:trHeight w:val="395"/>
        </w:trPr>
        <w:tc>
          <w:tcPr>
            <w:tcW w:w="500" w:type="dxa"/>
            <w:vAlign w:val="bottom"/>
          </w:tcPr>
          <w:p>
            <w:pPr>
              <w:spacing w:after="0"/>
              <w:rPr>
                <w:sz w:val="20"/>
                <w:szCs w:val="20"/>
                <w:color w:val="auto"/>
              </w:rPr>
            </w:pPr>
            <w:r>
              <w:rPr>
                <w:rFonts w:ascii="Arial" w:cs="Arial" w:eastAsia="Arial" w:hAnsi="Arial"/>
                <w:sz w:val="20"/>
                <w:szCs w:val="20"/>
                <w:color w:val="auto"/>
              </w:rPr>
              <w:t>(f)</w:t>
            </w:r>
          </w:p>
        </w:tc>
        <w:tc>
          <w:tcPr>
            <w:tcW w:w="600" w:type="dxa"/>
            <w:vAlign w:val="bottom"/>
          </w:tcPr>
          <w:p>
            <w:pPr>
              <w:ind w:left="260"/>
              <w:spacing w:after="0" w:line="221" w:lineRule="exact"/>
              <w:rPr>
                <w:sz w:val="20"/>
                <w:szCs w:val="20"/>
                <w:color w:val="auto"/>
              </w:rPr>
            </w:pPr>
            <w:r>
              <w:rPr>
                <w:rFonts w:ascii="MS PGothic" w:cs="MS PGothic" w:eastAsia="MS PGothic" w:hAnsi="MS PGothic"/>
                <w:sz w:val="22"/>
                <w:szCs w:val="22"/>
                <w:color w:val="auto"/>
              </w:rPr>
              <w:t>☐</w:t>
            </w:r>
          </w:p>
        </w:tc>
        <w:tc>
          <w:tcPr>
            <w:tcW w:w="8200" w:type="dxa"/>
            <w:vAlign w:val="bottom"/>
          </w:tcPr>
          <w:p>
            <w:pPr>
              <w:ind w:left="180"/>
              <w:spacing w:after="0"/>
              <w:rPr>
                <w:sz w:val="20"/>
                <w:szCs w:val="20"/>
                <w:color w:val="auto"/>
              </w:rPr>
            </w:pPr>
            <w:r>
              <w:rPr>
                <w:rFonts w:ascii="Arial" w:cs="Arial" w:eastAsia="Arial" w:hAnsi="Arial"/>
                <w:sz w:val="20"/>
                <w:szCs w:val="20"/>
                <w:color w:val="auto"/>
              </w:rPr>
              <w:t>Employee benefit plan or endowment fund in accordance with</w:t>
            </w:r>
          </w:p>
        </w:tc>
      </w:tr>
      <w:tr>
        <w:trPr>
          <w:trHeight w:val="250"/>
        </w:trPr>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200" w:type="dxa"/>
            <w:vAlign w:val="bottom"/>
          </w:tcPr>
          <w:p>
            <w:pPr>
              <w:ind w:left="180"/>
              <w:spacing w:after="0"/>
              <w:rPr>
                <w:sz w:val="20"/>
                <w:szCs w:val="20"/>
                <w:color w:val="auto"/>
              </w:rPr>
            </w:pPr>
            <w:r>
              <w:rPr>
                <w:rFonts w:ascii="Arial" w:cs="Arial" w:eastAsia="Arial" w:hAnsi="Arial"/>
                <w:sz w:val="20"/>
                <w:szCs w:val="20"/>
                <w:color w:val="auto"/>
              </w:rPr>
              <w:t>Rule 13d-1(b)(1)(ii)(F);</w:t>
            </w:r>
          </w:p>
        </w:tc>
      </w:tr>
      <w:tr>
        <w:trPr>
          <w:trHeight w:val="452"/>
        </w:trPr>
        <w:tc>
          <w:tcPr>
            <w:tcW w:w="500" w:type="dxa"/>
            <w:vAlign w:val="bottom"/>
          </w:tcPr>
          <w:p>
            <w:pPr>
              <w:spacing w:after="0"/>
              <w:rPr>
                <w:sz w:val="20"/>
                <w:szCs w:val="20"/>
                <w:color w:val="auto"/>
              </w:rPr>
            </w:pPr>
            <w:r>
              <w:rPr>
                <w:rFonts w:ascii="Arial" w:cs="Arial" w:eastAsia="Arial" w:hAnsi="Arial"/>
                <w:sz w:val="20"/>
                <w:szCs w:val="20"/>
                <w:color w:val="auto"/>
              </w:rPr>
              <w:t>(g)</w:t>
            </w:r>
          </w:p>
        </w:tc>
        <w:tc>
          <w:tcPr>
            <w:tcW w:w="600" w:type="dxa"/>
            <w:vAlign w:val="bottom"/>
          </w:tcPr>
          <w:p>
            <w:pPr>
              <w:ind w:left="260"/>
              <w:spacing w:after="0" w:line="221" w:lineRule="exact"/>
              <w:rPr>
                <w:sz w:val="20"/>
                <w:szCs w:val="20"/>
                <w:color w:val="auto"/>
              </w:rPr>
            </w:pPr>
            <w:r>
              <w:rPr>
                <w:rFonts w:ascii="MS PGothic" w:cs="MS PGothic" w:eastAsia="MS PGothic" w:hAnsi="MS PGothic"/>
                <w:sz w:val="22"/>
                <w:szCs w:val="22"/>
                <w:color w:val="auto"/>
              </w:rPr>
              <w:t>☒</w:t>
            </w:r>
          </w:p>
        </w:tc>
        <w:tc>
          <w:tcPr>
            <w:tcW w:w="8200" w:type="dxa"/>
            <w:vAlign w:val="bottom"/>
          </w:tcPr>
          <w:p>
            <w:pPr>
              <w:ind w:left="180"/>
              <w:spacing w:after="0"/>
              <w:rPr>
                <w:sz w:val="20"/>
                <w:szCs w:val="20"/>
                <w:color w:val="auto"/>
              </w:rPr>
            </w:pPr>
            <w:r>
              <w:rPr>
                <w:rFonts w:ascii="Arial" w:cs="Arial" w:eastAsia="Arial" w:hAnsi="Arial"/>
                <w:sz w:val="20"/>
                <w:szCs w:val="20"/>
                <w:color w:val="auto"/>
              </w:rPr>
              <w:t>Parent holding company or control person in accordance with</w:t>
            </w:r>
          </w:p>
        </w:tc>
      </w:tr>
      <w:tr>
        <w:trPr>
          <w:trHeight w:val="250"/>
        </w:trPr>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200" w:type="dxa"/>
            <w:vAlign w:val="bottom"/>
          </w:tcPr>
          <w:p>
            <w:pPr>
              <w:ind w:left="180"/>
              <w:spacing w:after="0"/>
              <w:rPr>
                <w:sz w:val="20"/>
                <w:szCs w:val="20"/>
                <w:color w:val="auto"/>
              </w:rPr>
            </w:pPr>
            <w:r>
              <w:rPr>
                <w:rFonts w:ascii="Arial" w:cs="Arial" w:eastAsia="Arial" w:hAnsi="Arial"/>
                <w:sz w:val="20"/>
                <w:szCs w:val="20"/>
                <w:color w:val="auto"/>
              </w:rPr>
              <w:t>Rule 13d-1(b)(1)(ii)(G);</w:t>
            </w:r>
          </w:p>
        </w:tc>
      </w:tr>
      <w:tr>
        <w:trPr>
          <w:trHeight w:val="503"/>
        </w:trPr>
        <w:tc>
          <w:tcPr>
            <w:tcW w:w="500" w:type="dxa"/>
            <w:vAlign w:val="bottom"/>
          </w:tcPr>
          <w:p>
            <w:pPr>
              <w:spacing w:after="0"/>
              <w:rPr>
                <w:sz w:val="20"/>
                <w:szCs w:val="20"/>
                <w:color w:val="auto"/>
              </w:rPr>
            </w:pPr>
            <w:r>
              <w:rPr>
                <w:rFonts w:ascii="Arial" w:cs="Arial" w:eastAsia="Arial" w:hAnsi="Arial"/>
                <w:sz w:val="20"/>
                <w:szCs w:val="20"/>
                <w:color w:val="auto"/>
              </w:rPr>
              <w:t>(h)</w:t>
            </w:r>
          </w:p>
        </w:tc>
        <w:tc>
          <w:tcPr>
            <w:tcW w:w="600" w:type="dxa"/>
            <w:vAlign w:val="bottom"/>
          </w:tcPr>
          <w:p>
            <w:pPr>
              <w:ind w:left="260"/>
              <w:spacing w:after="0" w:line="221" w:lineRule="exact"/>
              <w:rPr>
                <w:sz w:val="20"/>
                <w:szCs w:val="20"/>
                <w:color w:val="auto"/>
              </w:rPr>
            </w:pPr>
            <w:r>
              <w:rPr>
                <w:rFonts w:ascii="MS PGothic" w:cs="MS PGothic" w:eastAsia="MS PGothic" w:hAnsi="MS PGothic"/>
                <w:sz w:val="22"/>
                <w:szCs w:val="22"/>
                <w:color w:val="auto"/>
              </w:rPr>
              <w:t>☐</w:t>
            </w:r>
          </w:p>
        </w:tc>
        <w:tc>
          <w:tcPr>
            <w:tcW w:w="8200" w:type="dxa"/>
            <w:vAlign w:val="bottom"/>
          </w:tcPr>
          <w:p>
            <w:pPr>
              <w:ind w:left="140"/>
              <w:spacing w:after="0"/>
              <w:rPr>
                <w:sz w:val="20"/>
                <w:szCs w:val="20"/>
                <w:color w:val="auto"/>
              </w:rPr>
            </w:pPr>
            <w:r>
              <w:rPr>
                <w:rFonts w:ascii="Arial" w:cs="Arial" w:eastAsia="Arial" w:hAnsi="Arial"/>
                <w:sz w:val="20"/>
                <w:szCs w:val="20"/>
                <w:color w:val="auto"/>
                <w:w w:val="89"/>
              </w:rPr>
              <w:t>Savings association as defined in Section 3(b) of the Federal Deposit Insurance Act (12 U.S.C. 1813);</w:t>
            </w:r>
          </w:p>
        </w:tc>
      </w:tr>
      <w:tr>
        <w:trPr>
          <w:trHeight w:val="395"/>
        </w:trPr>
        <w:tc>
          <w:tcPr>
            <w:tcW w:w="500" w:type="dxa"/>
            <w:vAlign w:val="bottom"/>
          </w:tcPr>
          <w:p>
            <w:pPr>
              <w:spacing w:after="0"/>
              <w:rPr>
                <w:sz w:val="20"/>
                <w:szCs w:val="20"/>
                <w:color w:val="auto"/>
              </w:rPr>
            </w:pPr>
            <w:r>
              <w:rPr>
                <w:rFonts w:ascii="Arial" w:cs="Arial" w:eastAsia="Arial" w:hAnsi="Arial"/>
                <w:sz w:val="20"/>
                <w:szCs w:val="20"/>
                <w:color w:val="auto"/>
              </w:rPr>
              <w:t>(i)</w:t>
            </w:r>
          </w:p>
        </w:tc>
        <w:tc>
          <w:tcPr>
            <w:tcW w:w="600" w:type="dxa"/>
            <w:vAlign w:val="bottom"/>
          </w:tcPr>
          <w:p>
            <w:pPr>
              <w:ind w:left="260"/>
              <w:spacing w:after="0" w:line="221" w:lineRule="exact"/>
              <w:rPr>
                <w:sz w:val="20"/>
                <w:szCs w:val="20"/>
                <w:color w:val="auto"/>
              </w:rPr>
            </w:pPr>
            <w:r>
              <w:rPr>
                <w:rFonts w:ascii="MS PGothic" w:cs="MS PGothic" w:eastAsia="MS PGothic" w:hAnsi="MS PGothic"/>
                <w:sz w:val="22"/>
                <w:szCs w:val="22"/>
                <w:color w:val="auto"/>
              </w:rPr>
              <w:t>☐</w:t>
            </w:r>
          </w:p>
        </w:tc>
        <w:tc>
          <w:tcPr>
            <w:tcW w:w="8200" w:type="dxa"/>
            <w:vAlign w:val="bottom"/>
          </w:tcPr>
          <w:p>
            <w:pPr>
              <w:ind w:left="140"/>
              <w:spacing w:after="0"/>
              <w:rPr>
                <w:sz w:val="20"/>
                <w:szCs w:val="20"/>
                <w:color w:val="auto"/>
              </w:rPr>
            </w:pPr>
            <w:r>
              <w:rPr>
                <w:rFonts w:ascii="Arial" w:cs="Arial" w:eastAsia="Arial" w:hAnsi="Arial"/>
                <w:sz w:val="20"/>
                <w:szCs w:val="20"/>
                <w:color w:val="auto"/>
                <w:w w:val="91"/>
              </w:rPr>
              <w:t>Church plan that is excluded from the definition of an investment company under Section 3(c)(14) of</w:t>
            </w:r>
          </w:p>
        </w:tc>
      </w:tr>
      <w:tr>
        <w:trPr>
          <w:trHeight w:val="250"/>
        </w:trPr>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200" w:type="dxa"/>
            <w:vAlign w:val="bottom"/>
          </w:tcPr>
          <w:p>
            <w:pPr>
              <w:ind w:left="140"/>
              <w:spacing w:after="0"/>
              <w:rPr>
                <w:sz w:val="20"/>
                <w:szCs w:val="20"/>
                <w:color w:val="auto"/>
              </w:rPr>
            </w:pPr>
            <w:r>
              <w:rPr>
                <w:rFonts w:ascii="Arial" w:cs="Arial" w:eastAsia="Arial" w:hAnsi="Arial"/>
                <w:sz w:val="20"/>
                <w:szCs w:val="20"/>
                <w:color w:val="auto"/>
              </w:rPr>
              <w:t>the Investment Company Act (15 U.S.C. 80a-3);</w:t>
            </w:r>
          </w:p>
        </w:tc>
      </w:tr>
      <w:tr>
        <w:trPr>
          <w:trHeight w:val="530"/>
        </w:trPr>
        <w:tc>
          <w:tcPr>
            <w:tcW w:w="500" w:type="dxa"/>
            <w:vAlign w:val="bottom"/>
          </w:tcPr>
          <w:p>
            <w:pPr>
              <w:spacing w:after="0"/>
              <w:rPr>
                <w:sz w:val="20"/>
                <w:szCs w:val="20"/>
                <w:color w:val="auto"/>
              </w:rPr>
            </w:pPr>
            <w:r>
              <w:rPr>
                <w:rFonts w:ascii="Arial" w:cs="Arial" w:eastAsia="Arial" w:hAnsi="Arial"/>
                <w:sz w:val="20"/>
                <w:szCs w:val="20"/>
                <w:color w:val="auto"/>
              </w:rPr>
              <w:t>(j)</w:t>
            </w:r>
          </w:p>
        </w:tc>
        <w:tc>
          <w:tcPr>
            <w:tcW w:w="600" w:type="dxa"/>
            <w:vAlign w:val="bottom"/>
          </w:tcPr>
          <w:p>
            <w:pPr>
              <w:ind w:left="260"/>
              <w:spacing w:after="0" w:line="221" w:lineRule="exact"/>
              <w:rPr>
                <w:sz w:val="20"/>
                <w:szCs w:val="20"/>
                <w:color w:val="auto"/>
              </w:rPr>
            </w:pPr>
            <w:r>
              <w:rPr>
                <w:rFonts w:ascii="MS PGothic" w:cs="MS PGothic" w:eastAsia="MS PGothic" w:hAnsi="MS PGothic"/>
                <w:sz w:val="22"/>
                <w:szCs w:val="22"/>
                <w:color w:val="auto"/>
              </w:rPr>
              <w:t>☐</w:t>
            </w:r>
          </w:p>
        </w:tc>
        <w:tc>
          <w:tcPr>
            <w:tcW w:w="8200" w:type="dxa"/>
            <w:vAlign w:val="bottom"/>
          </w:tcPr>
          <w:p>
            <w:pPr>
              <w:ind w:left="140"/>
              <w:spacing w:after="0"/>
              <w:rPr>
                <w:sz w:val="20"/>
                <w:szCs w:val="20"/>
                <w:color w:val="auto"/>
              </w:rPr>
            </w:pPr>
            <w:r>
              <w:rPr>
                <w:rFonts w:ascii="Arial" w:cs="Arial" w:eastAsia="Arial" w:hAnsi="Arial"/>
                <w:sz w:val="20"/>
                <w:szCs w:val="20"/>
                <w:color w:val="auto"/>
              </w:rPr>
              <w:t>Non-U.S. institution in accordance with Rule 13d-1(b)(1)(ii)(J);</w:t>
            </w:r>
          </w:p>
        </w:tc>
      </w:tr>
      <w:tr>
        <w:trPr>
          <w:trHeight w:val="473"/>
        </w:trPr>
        <w:tc>
          <w:tcPr>
            <w:tcW w:w="500" w:type="dxa"/>
            <w:vAlign w:val="bottom"/>
          </w:tcPr>
          <w:p>
            <w:pPr>
              <w:spacing w:after="0"/>
              <w:rPr>
                <w:sz w:val="20"/>
                <w:szCs w:val="20"/>
                <w:color w:val="auto"/>
              </w:rPr>
            </w:pPr>
            <w:r>
              <w:rPr>
                <w:rFonts w:ascii="Arial" w:cs="Arial" w:eastAsia="Arial" w:hAnsi="Arial"/>
                <w:sz w:val="20"/>
                <w:szCs w:val="20"/>
                <w:color w:val="auto"/>
              </w:rPr>
              <w:t>(k)</w:t>
            </w:r>
          </w:p>
        </w:tc>
        <w:tc>
          <w:tcPr>
            <w:tcW w:w="600" w:type="dxa"/>
            <w:vAlign w:val="bottom"/>
          </w:tcPr>
          <w:p>
            <w:pPr>
              <w:ind w:left="260"/>
              <w:spacing w:after="0" w:line="221" w:lineRule="exact"/>
              <w:rPr>
                <w:sz w:val="20"/>
                <w:szCs w:val="20"/>
                <w:color w:val="auto"/>
              </w:rPr>
            </w:pPr>
            <w:r>
              <w:rPr>
                <w:rFonts w:ascii="MS PGothic" w:cs="MS PGothic" w:eastAsia="MS PGothic" w:hAnsi="MS PGothic"/>
                <w:sz w:val="22"/>
                <w:szCs w:val="22"/>
                <w:color w:val="auto"/>
              </w:rPr>
              <w:t>☐</w:t>
            </w:r>
          </w:p>
        </w:tc>
        <w:tc>
          <w:tcPr>
            <w:tcW w:w="8200" w:type="dxa"/>
            <w:vAlign w:val="bottom"/>
          </w:tcPr>
          <w:p>
            <w:pPr>
              <w:ind w:left="140"/>
              <w:spacing w:after="0"/>
              <w:rPr>
                <w:sz w:val="20"/>
                <w:szCs w:val="20"/>
                <w:color w:val="auto"/>
              </w:rPr>
            </w:pPr>
            <w:r>
              <w:rPr>
                <w:rFonts w:ascii="Arial" w:cs="Arial" w:eastAsia="Arial" w:hAnsi="Arial"/>
                <w:sz w:val="20"/>
                <w:szCs w:val="20"/>
                <w:color w:val="auto"/>
              </w:rPr>
              <w:t>Group, in accordance with Rule 13d-1(b)(1)(ii)(K).</w:t>
            </w:r>
          </w:p>
        </w:tc>
      </w:tr>
    </w:tbl>
    <w:p>
      <w:pPr>
        <w:spacing w:after="0" w:line="200" w:lineRule="exact"/>
        <w:rPr>
          <w:sz w:val="20"/>
          <w:szCs w:val="20"/>
          <w:color w:val="auto"/>
        </w:rPr>
      </w:pPr>
    </w:p>
    <w:p>
      <w:pPr>
        <w:spacing w:after="0" w:line="208" w:lineRule="exact"/>
        <w:rPr>
          <w:sz w:val="20"/>
          <w:szCs w:val="20"/>
          <w:color w:val="auto"/>
        </w:rPr>
      </w:pPr>
    </w:p>
    <w:p>
      <w:pPr>
        <w:ind w:left="1800" w:right="2880"/>
        <w:spacing w:after="0" w:line="260" w:lineRule="auto"/>
        <w:rPr>
          <w:sz w:val="20"/>
          <w:szCs w:val="20"/>
          <w:color w:val="auto"/>
        </w:rPr>
      </w:pPr>
      <w:r>
        <w:rPr>
          <w:rFonts w:ascii="Arial" w:cs="Arial" w:eastAsia="Arial" w:hAnsi="Arial"/>
          <w:sz w:val="20"/>
          <w:szCs w:val="20"/>
          <w:color w:val="auto"/>
        </w:rPr>
        <w:t>If filing as a non-U.S. institution in accordance with Rule 13d-1(b)(1)(ii)(J), please specify the type of institution:______________________________</w:t>
      </w:r>
    </w:p>
    <w:p>
      <w:pPr>
        <w:spacing w:after="0" w:line="198" w:lineRule="exact"/>
        <w:rPr>
          <w:sz w:val="20"/>
          <w:szCs w:val="20"/>
          <w:color w:val="auto"/>
        </w:rPr>
      </w:pPr>
    </w:p>
    <w:p>
      <w:pPr>
        <w:ind w:left="100"/>
        <w:spacing w:after="0"/>
        <w:tabs>
          <w:tab w:leader="none" w:pos="178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9"/>
          <w:szCs w:val="19"/>
          <w:b w:val="1"/>
          <w:bCs w:val="1"/>
          <w:color w:val="auto"/>
        </w:rPr>
        <w:t>OWNERSHIP</w:t>
      </w:r>
      <w:r>
        <w:rPr>
          <w:rFonts w:ascii="Arial" w:cs="Arial" w:eastAsia="Arial" w:hAnsi="Arial"/>
          <w:sz w:val="19"/>
          <w:szCs w:val="19"/>
          <w:color w:val="auto"/>
        </w:rPr>
        <w:t>.</w:t>
      </w:r>
    </w:p>
    <w:p>
      <w:pPr>
        <w:spacing w:after="0" w:line="249" w:lineRule="exact"/>
        <w:rPr>
          <w:sz w:val="20"/>
          <w:szCs w:val="20"/>
          <w:color w:val="auto"/>
        </w:rPr>
      </w:pPr>
    </w:p>
    <w:p>
      <w:pPr>
        <w:ind w:left="1800" w:right="420"/>
        <w:spacing w:after="0" w:line="260" w:lineRule="auto"/>
        <w:rPr>
          <w:sz w:val="20"/>
          <w:szCs w:val="20"/>
          <w:color w:val="auto"/>
        </w:rPr>
      </w:pPr>
      <w:r>
        <w:rPr>
          <w:rFonts w:ascii="Arial" w:cs="Arial" w:eastAsia="Arial" w:hAnsi="Arial"/>
          <w:sz w:val="20"/>
          <w:szCs w:val="20"/>
          <w:color w:val="auto"/>
        </w:rPr>
        <w:t>The information required by Items 4(a) - (c) is set forth in Rows 5 - 11 of the cover page for each of the Reporting Persons and is incorporated herein by reference.</w:t>
      </w:r>
    </w:p>
    <w:p>
      <w:pPr>
        <w:spacing w:after="0" w:line="204" w:lineRule="exact"/>
        <w:rPr>
          <w:sz w:val="20"/>
          <w:szCs w:val="20"/>
          <w:color w:val="auto"/>
        </w:rPr>
      </w:pPr>
    </w:p>
    <w:p>
      <w:pPr>
        <w:jc w:val="both"/>
        <w:ind w:left="1800" w:right="100"/>
        <w:spacing w:after="0" w:line="244" w:lineRule="auto"/>
        <w:rPr>
          <w:sz w:val="20"/>
          <w:szCs w:val="20"/>
          <w:color w:val="auto"/>
        </w:rPr>
      </w:pPr>
      <w:r>
        <w:rPr>
          <w:rFonts w:ascii="Arial" w:cs="Arial" w:eastAsia="Arial" w:hAnsi="Arial"/>
          <w:sz w:val="20"/>
          <w:szCs w:val="20"/>
          <w:color w:val="auto"/>
        </w:rPr>
        <w:t>The percentages set forth herein are calculated based upon 23,610,000 shares of Class A Common Stock as of November 16, 2020, reported to be outstanding in the Company’s Quarterly Report on Form 10-Q for the quarterly period ended September 30, 2020 filed with the Securities and Exchange Commission on November 16, 2020. Therefore, as of December 31, 2020, the Reporting Persons may be deemed to beneficially own approximately 8.05% of the outstanding shares of Class A Common Stock.</w:t>
      </w:r>
    </w:p>
    <w:p>
      <w:pPr>
        <w:sectPr>
          <w:pgSz w:w="11900" w:h="16838" w:orient="portrait"/>
          <w:cols w:equalWidth="0" w:num="1">
            <w:col w:w="11240"/>
          </w:cols>
          <w:pgMar w:left="320" w:top="229" w:right="339" w:bottom="1440" w:gutter="0" w:footer="0" w:header="0"/>
          <w:type w:val="continuous"/>
        </w:sectPr>
      </w:pPr>
    </w:p>
    <w:bookmarkStart w:id="5" w:name="page6"/>
    <w:bookmarkEnd w:id="5"/>
    <w:p>
      <w:pPr>
        <w:spacing w:after="0"/>
        <w:tabs>
          <w:tab w:leader="none" w:pos="5460" w:val="left"/>
          <w:tab w:leader="none" w:pos="9900" w:val="left"/>
        </w:tabs>
        <w:rPr>
          <w:sz w:val="20"/>
          <w:szCs w:val="20"/>
          <w:color w:val="auto"/>
        </w:rPr>
      </w:pPr>
      <w:r>
        <w:rPr>
          <w:rFonts w:ascii="Arial" w:cs="Arial" w:eastAsia="Arial" w:hAnsi="Arial"/>
          <w:sz w:val="18"/>
          <w:szCs w:val="18"/>
          <w:b w:val="1"/>
          <w:bCs w:val="1"/>
          <w:color w:val="auto"/>
        </w:rPr>
        <w:t>CUSIP No. 31810N104</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6 of 8 Pages</w:t>
      </w:r>
    </w:p>
    <w:p>
      <w:pPr>
        <w:sectPr>
          <w:pgSz w:w="11900" w:h="16838" w:orient="portrait"/>
          <w:cols w:equalWidth="0" w:num="1">
            <w:col w:w="11240"/>
          </w:cols>
          <w:pgMar w:left="320" w:top="229" w:right="339" w:bottom="1440" w:gutter="0" w:footer="0" w:header="0"/>
        </w:sectPr>
      </w:pPr>
    </w:p>
    <w:p>
      <w:pPr>
        <w:spacing w:after="0" w:line="356" w:lineRule="exact"/>
        <w:rPr>
          <w:sz w:val="20"/>
          <w:szCs w:val="20"/>
          <w:color w:val="auto"/>
        </w:rPr>
      </w:pPr>
    </w:p>
    <w:p>
      <w:pPr>
        <w:ind w:left="100"/>
        <w:spacing w:after="0"/>
        <w:tabs>
          <w:tab w:leader="none" w:pos="178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A CLASS.</w:t>
      </w:r>
    </w:p>
    <w:p>
      <w:pPr>
        <w:spacing w:after="0" w:line="249"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Not applicable.</w:t>
      </w:r>
    </w:p>
    <w:p>
      <w:pPr>
        <w:spacing w:after="0" w:line="250" w:lineRule="exact"/>
        <w:rPr>
          <w:sz w:val="20"/>
          <w:szCs w:val="20"/>
          <w:color w:val="auto"/>
        </w:rPr>
      </w:pPr>
    </w:p>
    <w:p>
      <w:pPr>
        <w:ind w:left="100"/>
        <w:spacing w:after="0"/>
        <w:tabs>
          <w:tab w:leader="none" w:pos="178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249"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See Item 2. The PSAM Funds have the right to receive or the power to direct the receipt of dividends from, or the</w:t>
      </w:r>
    </w:p>
    <w:p>
      <w:pPr>
        <w:spacing w:after="0" w:line="38" w:lineRule="exact"/>
        <w:rPr>
          <w:sz w:val="20"/>
          <w:szCs w:val="20"/>
          <w:color w:val="auto"/>
        </w:rPr>
      </w:pPr>
    </w:p>
    <w:p>
      <w:pPr>
        <w:jc w:val="right"/>
        <w:ind w:right="100"/>
        <w:spacing w:after="0"/>
        <w:rPr>
          <w:sz w:val="20"/>
          <w:szCs w:val="20"/>
          <w:color w:val="auto"/>
        </w:rPr>
      </w:pPr>
      <w:r>
        <w:rPr>
          <w:rFonts w:ascii="Arial" w:cs="Arial" w:eastAsia="Arial" w:hAnsi="Arial"/>
          <w:sz w:val="20"/>
          <w:szCs w:val="20"/>
          <w:color w:val="auto"/>
        </w:rPr>
        <w:t>proceeds from the sale of, the shares of Class A Common Stock reported herein. PSAM WorldArb Master Fund Ltd.,</w:t>
      </w:r>
    </w:p>
    <w:p>
      <w:pPr>
        <w:jc w:val="right"/>
        <w:ind w:right="100"/>
        <w:spacing w:after="0"/>
        <w:rPr>
          <w:sz w:val="20"/>
          <w:szCs w:val="20"/>
          <w:color w:val="auto"/>
        </w:rPr>
      </w:pPr>
      <w:r>
        <w:rPr>
          <w:rFonts w:ascii="Arial" w:cs="Arial" w:eastAsia="Arial" w:hAnsi="Arial"/>
          <w:sz w:val="20"/>
          <w:szCs w:val="20"/>
          <w:color w:val="auto"/>
        </w:rPr>
        <w:t>a PSAM Fund, has the right to receive or the power to direct the receipt of dividends or the proceeds from the sale of</w:t>
      </w:r>
    </w:p>
    <w:p>
      <w:pPr>
        <w:ind w:left="1800"/>
        <w:spacing w:after="0"/>
        <w:rPr>
          <w:sz w:val="20"/>
          <w:szCs w:val="20"/>
          <w:color w:val="auto"/>
        </w:rPr>
      </w:pPr>
      <w:r>
        <w:rPr>
          <w:rFonts w:ascii="Arial" w:cs="Arial" w:eastAsia="Arial" w:hAnsi="Arial"/>
          <w:sz w:val="20"/>
          <w:szCs w:val="20"/>
          <w:color w:val="auto"/>
        </w:rPr>
        <w:t>more than 5% of the shares of Class A Common Stock.</w:t>
      </w:r>
    </w:p>
    <w:p>
      <w:pPr>
        <w:spacing w:after="0" w:line="221" w:lineRule="exact"/>
        <w:rPr>
          <w:sz w:val="20"/>
          <w:szCs w:val="20"/>
          <w:color w:val="auto"/>
        </w:rPr>
      </w:pPr>
    </w:p>
    <w:p>
      <w:pPr>
        <w:ind w:left="100"/>
        <w:spacing w:after="0"/>
        <w:tabs>
          <w:tab w:leader="none" w:pos="1780" w:val="left"/>
          <w:tab w:leader="none" w:pos="3620" w:val="left"/>
          <w:tab w:leader="none" w:pos="4240" w:val="left"/>
          <w:tab w:leader="none" w:pos="6100" w:val="left"/>
          <w:tab w:leader="none" w:pos="6560" w:val="left"/>
          <w:tab w:leader="none" w:pos="7160" w:val="left"/>
          <w:tab w:leader="none" w:pos="8540" w:val="left"/>
          <w:tab w:leader="none" w:pos="9440" w:val="left"/>
          <w:tab w:leader="none" w:pos="1070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20"/>
          <w:szCs w:val="20"/>
          <w:b w:val="1"/>
          <w:bCs w:val="1"/>
          <w:color w:val="auto"/>
        </w:rPr>
        <w:t>IDENTIFICATION</w:t>
        <w:tab/>
        <w:t>AND</w:t>
        <w:tab/>
        <w:t>CLASSIFICATION</w:t>
        <w:tab/>
        <w:t>OF</w:t>
        <w:tab/>
        <w:t>THE</w:t>
        <w:tab/>
        <w:t>SUBSIDIARY</w:t>
        <w:tab/>
        <w:t>WHICH</w:t>
        <w:tab/>
        <w:t>ACQUIRED</w:t>
        <w:tab/>
        <w:t>THE</w:t>
      </w:r>
    </w:p>
    <w:p>
      <w:pPr>
        <w:spacing w:after="0" w:line="22" w:lineRule="exact"/>
        <w:rPr>
          <w:sz w:val="20"/>
          <w:szCs w:val="20"/>
          <w:color w:val="auto"/>
        </w:rPr>
      </w:pPr>
    </w:p>
    <w:p>
      <w:pPr>
        <w:ind w:left="1800"/>
        <w:spacing w:after="0"/>
        <w:rPr>
          <w:sz w:val="20"/>
          <w:szCs w:val="20"/>
          <w:color w:val="auto"/>
        </w:rPr>
      </w:pPr>
      <w:r>
        <w:rPr>
          <w:rFonts w:ascii="Arial" w:cs="Arial" w:eastAsia="Arial" w:hAnsi="Arial"/>
          <w:sz w:val="20"/>
          <w:szCs w:val="20"/>
          <w:b w:val="1"/>
          <w:bCs w:val="1"/>
          <w:color w:val="auto"/>
        </w:rPr>
        <w:t>SECURITY BEING REPORTED ON BY THE PARENT HOLDING COMPANY.</w:t>
      </w:r>
    </w:p>
    <w:p>
      <w:pPr>
        <w:spacing w:after="0" w:line="227"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Not applicable.</w:t>
      </w:r>
    </w:p>
    <w:p>
      <w:pPr>
        <w:spacing w:after="0" w:line="250" w:lineRule="exact"/>
        <w:rPr>
          <w:sz w:val="20"/>
          <w:szCs w:val="20"/>
          <w:color w:val="auto"/>
        </w:rPr>
      </w:pPr>
    </w:p>
    <w:p>
      <w:pPr>
        <w:ind w:left="100"/>
        <w:spacing w:after="0"/>
        <w:tabs>
          <w:tab w:leader="none" w:pos="178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20"/>
          <w:szCs w:val="20"/>
          <w:b w:val="1"/>
          <w:bCs w:val="1"/>
          <w:color w:val="auto"/>
        </w:rPr>
        <w:t>IDENTIFICATION AND CLASSIFICATION OF MEMBERS OF THE GROUP.</w:t>
      </w:r>
    </w:p>
    <w:p>
      <w:pPr>
        <w:spacing w:after="0" w:line="249"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Not applicable.</w:t>
      </w:r>
    </w:p>
    <w:p>
      <w:pPr>
        <w:spacing w:after="0" w:line="250" w:lineRule="exact"/>
        <w:rPr>
          <w:sz w:val="20"/>
          <w:szCs w:val="20"/>
          <w:color w:val="auto"/>
        </w:rPr>
      </w:pPr>
    </w:p>
    <w:p>
      <w:pPr>
        <w:ind w:left="100"/>
        <w:spacing w:after="0"/>
        <w:tabs>
          <w:tab w:leader="none" w:pos="1780" w:val="left"/>
        </w:tabs>
        <w:rPr>
          <w:sz w:val="20"/>
          <w:szCs w:val="20"/>
          <w:color w:val="auto"/>
        </w:rPr>
      </w:pPr>
      <w:r>
        <w:rPr>
          <w:rFonts w:ascii="Arial" w:cs="Arial" w:eastAsia="Arial" w:hAnsi="Arial"/>
          <w:sz w:val="20"/>
          <w:szCs w:val="20"/>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49"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Not applicable.</w:t>
      </w:r>
    </w:p>
    <w:p>
      <w:pPr>
        <w:spacing w:after="0" w:line="250"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10.</w:t>
      </w:r>
      <w:r>
        <w:rPr>
          <w:sz w:val="20"/>
          <w:szCs w:val="20"/>
          <w:color w:val="auto"/>
        </w:rPr>
        <w:tab/>
      </w:r>
      <w:r>
        <w:rPr>
          <w:rFonts w:ascii="Arial" w:cs="Arial" w:eastAsia="Arial" w:hAnsi="Arial"/>
          <w:sz w:val="20"/>
          <w:szCs w:val="20"/>
          <w:b w:val="1"/>
          <w:bCs w:val="1"/>
          <w:color w:val="auto"/>
        </w:rPr>
        <w:t>CERTIFICATION.</w:t>
      </w:r>
    </w:p>
    <w:p>
      <w:pPr>
        <w:spacing w:after="0" w:line="249"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Each of the Reporting Persons hereby makes the following certification:</w:t>
      </w:r>
    </w:p>
    <w:p>
      <w:pPr>
        <w:spacing w:after="0" w:line="256" w:lineRule="exact"/>
        <w:rPr>
          <w:sz w:val="20"/>
          <w:szCs w:val="20"/>
          <w:color w:val="auto"/>
        </w:rPr>
      </w:pPr>
    </w:p>
    <w:p>
      <w:pPr>
        <w:ind w:left="1800" w:right="160"/>
        <w:spacing w:after="0" w:line="282" w:lineRule="auto"/>
        <w:rPr>
          <w:sz w:val="20"/>
          <w:szCs w:val="20"/>
          <w:color w:val="auto"/>
        </w:rPr>
      </w:pPr>
      <w:r>
        <w:rPr>
          <w:rFonts w:ascii="Arial" w:cs="Arial" w:eastAsia="Arial" w:hAnsi="Arial"/>
          <w:sz w:val="18"/>
          <w:szCs w:val="18"/>
          <w:color w:val="auto"/>
        </w:rPr>
        <w:t>By signing below each Reporting Person certifies that, to the best of his or its knowledge and belief, the securities referred to above were acquired and are held in the ordinary course of business and were not acquired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229" w:right="339" w:bottom="1440" w:gutter="0" w:footer="0" w:header="0"/>
          <w:type w:val="continuous"/>
        </w:sectPr>
      </w:pPr>
    </w:p>
    <w:bookmarkStart w:id="6" w:name="page7"/>
    <w:bookmarkEnd w:id="6"/>
    <w:p>
      <w:pPr>
        <w:spacing w:after="0"/>
        <w:tabs>
          <w:tab w:leader="none" w:pos="5460" w:val="left"/>
          <w:tab w:leader="none" w:pos="9900" w:val="left"/>
        </w:tabs>
        <w:rPr>
          <w:sz w:val="20"/>
          <w:szCs w:val="20"/>
          <w:color w:val="auto"/>
        </w:rPr>
      </w:pPr>
      <w:r>
        <w:rPr>
          <w:rFonts w:ascii="Arial" w:cs="Arial" w:eastAsia="Arial" w:hAnsi="Arial"/>
          <w:sz w:val="18"/>
          <w:szCs w:val="18"/>
          <w:b w:val="1"/>
          <w:bCs w:val="1"/>
          <w:color w:val="auto"/>
        </w:rPr>
        <w:t>CUSIP No. 31810N104</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7 of 8 Pages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SIGNATURES</w:t>
      </w:r>
    </w:p>
    <w:p>
      <w:pPr>
        <w:spacing w:after="0" w:line="22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After reasonable inquiry and to the best of his or its knowledge and belief, each of the undersigned certify that the information set forth in this statement is true, complete and correct.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DATED: April 13, 2021</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 SCHOENFELD ASSET MANAGEMENT LP</w:t>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color w:val="auto"/>
        </w:rPr>
        <w:t>By: P. Schoenfeld Asset Management GP LLC,</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its General Partner</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By: /s/ Peter M. Schoenfeld</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Name: Peter M. Schoenfeld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36429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4299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Title: Managing Member</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color w:val="auto"/>
        </w:rPr>
        <w:t>/s/ Peter M. Schoenfeld</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PETER M. SCHOENFELD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36429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 w:name="page8"/>
    <w:bookmarkEnd w:id="7"/>
    <w:p>
      <w:pPr>
        <w:spacing w:after="0"/>
        <w:tabs>
          <w:tab w:leader="none" w:pos="5460" w:val="left"/>
          <w:tab w:leader="none" w:pos="9900" w:val="left"/>
        </w:tabs>
        <w:rPr>
          <w:sz w:val="20"/>
          <w:szCs w:val="20"/>
          <w:color w:val="auto"/>
        </w:rPr>
      </w:pPr>
      <w:r>
        <w:rPr>
          <w:rFonts w:ascii="Arial" w:cs="Arial" w:eastAsia="Arial" w:hAnsi="Arial"/>
          <w:sz w:val="18"/>
          <w:szCs w:val="18"/>
          <w:b w:val="1"/>
          <w:bCs w:val="1"/>
          <w:color w:val="auto"/>
        </w:rPr>
        <w:t>CUSIP No. 31810N104</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8 of 8 Pages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JOINT ACQUISITION STATEMENT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PURSUANT TO RULE 13d-1(k)</w:t>
      </w:r>
    </w:p>
    <w:p>
      <w:pPr>
        <w:spacing w:after="0" w:line="20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DATED: April 13, 2021</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 SCHOENFELD ASSET MANAGEMENT LP</w:t>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color w:val="auto"/>
        </w:rPr>
        <w:t>By: P. Schoenfeld Asset Management GP LLC,</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its General Partner</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By: /s/ Peter M. Schoenfeld</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Name: Peter M. Schoenfeld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36429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Title: Managing Member</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color w:val="auto"/>
        </w:rPr>
        <w:t>/s/ Peter M. Schoenfeld</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PETER M. SCHOENFELD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36429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42995" cy="8890"/>
                    </a:xfrm>
                    <a:prstGeom prst="rect">
                      <a:avLst/>
                    </a:prstGeom>
                    <a:noFill/>
                  </pic:spPr>
                </pic:pic>
              </a:graphicData>
            </a:graphic>
          </wp:anchor>
        </w:drawing>
      </w:r>
    </w:p>
    <w:sectPr>
      <w:pgSz w:w="11900" w:h="16838" w:orient="portrait"/>
      <w:cols w:equalWidth="0" w:num="1">
        <w:col w:w="11240"/>
      </w:cols>
      <w:pgMar w:left="320" w:top="2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2021-04-13T14:04:59Z</dcterms:created>
  <dcterms:modified xsi:type="dcterms:W3CDTF">2021-04-13T14:04:59Z</dcterms:modified>
</cp:coreProperties>
</file>