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60" w:after="283"/>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November 17, 2025</w:t>
      </w:r>
    </w:p>
    <w:p>
      <w:pPr>
        <w:pStyle w:val="TextBody"/>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001-39558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4"/>
        </w:rPr>
      </w:pPr>
      <w:r>
        <w:rPr>
          <w:rFonts w:ascii="Times New Roman;serif" w:hAnsi="Times New Roman;serif"/>
          <w:b/>
          <w:color w:val="000000"/>
          <w:sz w:val="44"/>
        </w:rPr>
        <w:t>PERELLA WEINBERG PARTNERS</w:t>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030" w:type="dxa"/>
        <w:jc w:val="left"/>
        <w:tblInd w:w="0" w:type="dxa"/>
        <w:tblLayout w:type="fixed"/>
        <w:tblCellMar>
          <w:top w:w="28" w:type="dxa"/>
          <w:left w:w="28" w:type="dxa"/>
          <w:bottom w:w="28" w:type="dxa"/>
          <w:right w:w="28" w:type="dxa"/>
        </w:tblCellMar>
      </w:tblPr>
      <w:tblGrid>
        <w:gridCol w:w="1365"/>
        <w:gridCol w:w="1200"/>
        <w:gridCol w:w="1215"/>
        <w:gridCol w:w="657"/>
        <w:gridCol w:w="657"/>
        <w:gridCol w:w="936"/>
      </w:tblGrid>
      <w:tr>
        <w:trPr/>
        <w:tc>
          <w:tcPr>
            <w:tcW w:w="13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84-1770732</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State or other jurisdiction of incorporation or organization)</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767 Fifth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225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10153</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before="60" w:after="283"/>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287-3200</w:t>
      </w:r>
    </w:p>
    <w:p>
      <w:pPr>
        <w:pStyle w:val="TextBody"/>
        <w:bidi w:val="0"/>
        <w:spacing w:before="0" w:after="0"/>
        <w:jc w:val="center"/>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33" w:before="0" w:after="6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p>
      <w:pPr>
        <w:pStyle w:val="TextBody"/>
        <w:bidi w:val="0"/>
        <w:spacing w:before="0" w:after="0"/>
        <w:jc w:val="center"/>
        <w:rPr/>
      </w:pPr>
      <w:r>
        <w:rPr/>
      </w:r>
    </w:p>
    <w:tbl>
      <w:tblPr>
        <w:tblW w:w="9592" w:type="dxa"/>
        <w:jc w:val="center"/>
        <w:tblInd w:w="0" w:type="dxa"/>
        <w:tblLayout w:type="fixed"/>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PWP </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747" w:type="dxa"/>
        <w:jc w:val="left"/>
        <w:tblInd w:w="0" w:type="dxa"/>
        <w:tblLayout w:type="fixed"/>
        <w:tblCellMar>
          <w:top w:w="28" w:type="dxa"/>
          <w:left w:w="28" w:type="dxa"/>
          <w:bottom w:w="28" w:type="dxa"/>
          <w:right w:w="28" w:type="dxa"/>
        </w:tblCellMar>
      </w:tblPr>
      <w:tblGrid>
        <w:gridCol w:w="843"/>
        <w:gridCol w:w="741"/>
        <w:gridCol w:w="742"/>
        <w:gridCol w:w="123"/>
        <w:gridCol w:w="123"/>
        <w:gridCol w:w="175"/>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bl>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 w:after="2"/>
        <w:ind w:left="0" w:right="0" w:firstLine="7"/>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November 17, 2025, Perella Weinberg Partners (the “Company”) issued 1,320,319 shares of its Class A common stock in exchange for 1,319,000 Class A partnership units of PWP Holdings LP (“PWP OpCo”) and 1,319,000 shares of Class B common stock of the Company that were held by certain limited partners of PWP OpCo pursuant to the Amended and Restated Limited Partnership Agreement of PWP OpCo (as amended, the “PWP OpCo LPA”).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(ii) cash from an offering of shares of Class A common stock of the Company (based on the net proceeds received by the Company for such shares in such offering), or (iii) cash from any other source.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a conversion rate of 1:1000 (or 0.001). Whether the exchanging PWP OpCo unitholder receives cash or Class A common stock in exchange for their Class A partnership units and Class B common stock is at the Company’s option.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5810" w:type="dxa"/>
        <w:jc w:val="left"/>
        <w:tblInd w:w="0" w:type="dxa"/>
        <w:tblLayout w:type="fixed"/>
        <w:tblCellMar>
          <w:top w:w="28" w:type="dxa"/>
          <w:left w:w="28" w:type="dxa"/>
          <w:bottom w:w="28" w:type="dxa"/>
          <w:right w:w="28" w:type="dxa"/>
        </w:tblCellMar>
      </w:tblPr>
      <w:tblGrid>
        <w:gridCol w:w="797"/>
        <w:gridCol w:w="702"/>
        <w:gridCol w:w="706"/>
        <w:gridCol w:w="482"/>
        <w:gridCol w:w="482"/>
        <w:gridCol w:w="482"/>
        <w:gridCol w:w="628"/>
        <w:gridCol w:w="628"/>
        <w:gridCol w:w="90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PERELLA WEINBERG PARTNERS</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November 18, 2025</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Alexandra Gottschalk</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709</Words>
  <Characters>3721</Characters>
  <CharactersWithSpaces>4385</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