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8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ROBERT K. STEEL GST TRUST</w:t>
      </w:r>
    </w:p>
    <w:p>
      <w:pPr>
        <w:spacing w:after="0" w:line="56" w:lineRule="exact"/>
        <w:rPr>
          <w:sz w:val="24"/>
          <w:szCs w:val="24"/>
          <w:color w:val="auto"/>
        </w:rPr>
      </w:pPr>
    </w:p>
    <w:p>
      <w:pPr>
        <w:sectPr>
          <w:pgSz w:w="11900" w:h="16838" w:orient="portrait"/>
          <w:cols w:equalWidth="0" w:num="2">
            <w:col w:w="6260" w:space="720"/>
            <w:col w:w="42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8999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157020.85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62192657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8999</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05/16/2025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05/29/2025 62663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1111171.65</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05/29/2025 10444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185198.23</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05/30/2025</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2025-05-30T15:28:49Z</dcterms:created>
  <dcterms:modified xsi:type="dcterms:W3CDTF">2025-05-30T15:28:49Z</dcterms:modified>
</cp:coreProperties>
</file>