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PERELLA WEINBERG PARTNERS</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#71367G102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#71367G102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6,436,476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6,437,386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6,437,386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14.877%</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#71367G102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6,437,386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6,437,386</w:t>
      </w:r>
    </w:p>
    <w:p>
      <w:pPr>
        <w:spacing w:after="0"/>
        <w:rPr>
          <w:sz w:val="20"/>
          <w:szCs w:val="20"/>
          <w:color w:val="auto"/>
        </w:rPr>
      </w:pPr>
      <w:r>
        <w:rPr>
          <w:rFonts w:ascii="Courier New" w:cs="Courier New" w:eastAsia="Courier New" w:hAnsi="Courier New"/>
          <w:sz w:val="18"/>
          <w:szCs w:val="18"/>
          <w:color w:val="auto"/>
        </w:rPr>
        <w:t>Item 11: 14.877%</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PERELLA WEINBERG PARTNERS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767 FIFTH AVENUE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YORK, NY 10153</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71367G102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6,437,386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14.877%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6,437,386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PERELLA WEINBERG PARTNERS.</w:t>
      </w:r>
    </w:p>
    <w:p>
      <w:pPr>
        <w:spacing w:after="0" w:line="2" w:lineRule="exact"/>
        <w:rPr>
          <w:sz w:val="20"/>
          <w:szCs w:val="20"/>
          <w:color w:val="auto"/>
        </w:rPr>
      </w:pPr>
    </w:p>
    <w:p>
      <w:pPr>
        <w:jc w:val="both"/>
        <w:ind w:right="1919"/>
        <w:spacing w:after="0" w:line="238" w:lineRule="auto"/>
        <w:rPr>
          <w:sz w:val="20"/>
          <w:szCs w:val="20"/>
          <w:color w:val="auto"/>
        </w:rPr>
      </w:pPr>
      <w:r>
        <w:rPr>
          <w:rFonts w:ascii="Courier New" w:cs="Courier New" w:eastAsia="Courier New" w:hAnsi="Courier New"/>
          <w:sz w:val="18"/>
          <w:szCs w:val="18"/>
          <w:color w:val="auto"/>
        </w:rPr>
        <w:t>The interest of Fidelity Small Cap Growth Fund, in the CLASS A COMMON STOCK of PERELLA WEINBERG PARTNERS, amounted to 2,527,800 shares or 5.842% of the total outstanding CLASS A COMMON STOCK at December 29, 2023.</w:t>
      </w:r>
    </w:p>
    <w:p>
      <w:pPr>
        <w:spacing w:after="0" w:line="1" w:lineRule="exact"/>
        <w:rPr>
          <w:sz w:val="20"/>
          <w:szCs w:val="20"/>
          <w:color w:val="auto"/>
        </w:rPr>
      </w:pPr>
    </w:p>
    <w:p>
      <w:pPr>
        <w:ind w:right="1919"/>
        <w:spacing w:after="0" w:line="273" w:lineRule="auto"/>
        <w:rPr>
          <w:sz w:val="20"/>
          <w:szCs w:val="20"/>
          <w:color w:val="auto"/>
        </w:rPr>
      </w:pPr>
      <w:r>
        <w:rPr>
          <w:rFonts w:ascii="Courier New" w:cs="Courier New" w:eastAsia="Courier New" w:hAnsi="Courier New"/>
          <w:sz w:val="18"/>
          <w:szCs w:val="18"/>
          <w:color w:val="auto"/>
        </w:rPr>
        <w:t>The interest of FIAM Small Capitalization Core Commingled Pool, in the CLASS A COMMON STOCK of PERELLA WEINBERG PARTNERS, amounted to 2,255,479 shares or 5.212% of the total outstanding CLASS A COMMON STOCK at December 29, 2023.</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ectPr>
          <w:pgSz w:w="11900" w:h="16838" w:orient="portrait"/>
          <w:cols w:equalWidth="0" w:num="1">
            <w:col w:w="10139"/>
          </w:cols>
          <w:pgMar w:left="320" w:top="312" w:right="1440" w:bottom="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Institutional Asset Management Trust Company * BK</w:t>
      </w:r>
    </w:p>
    <w:p>
      <w:pPr>
        <w:spacing w:after="0" w:line="238" w:lineRule="auto"/>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CLASS A COMMON STOCK of PERELLA WEINBERG PARTNERS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2024-02-09T08:35:56Z</dcterms:created>
  <dcterms:modified xsi:type="dcterms:W3CDTF">2024-02-09T08:35:56Z</dcterms:modified>
</cp:coreProperties>
</file>