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16, 2025</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16, 2025, Perella Weinberg Partners (the “Company”) issued 1,234,357 shares of its Class A common stock in exchange for 1,233,124 Class A partnership units of PWP Holdings LP (“PWP OpCo”) and 1,233,124 shares of Class B common stock of the Company that were held by certain limited partners of PWP OpCo pursuant to the Amended and Restated Limited Partnership Agreement of PWP OpCo (as amended, the “PWP OpCo LPA”).</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(ii) cash from an offering of shares of Class A common stock of the Company (based on the net proceeds received by the Company for such shares in such offering), or (iii) cash from any other source.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a conversion rate of 1:1000 (or 0.001). Whether the exchanging PWP OpCo unitholder receives cash or Class A common stock in exchange for their Class A partnership units and Class B common stock is at the Company’s option.</w:t>
      </w:r>
    </w:p>
    <w:p>
      <w:pPr>
        <w:spacing w:after="0" w:line="21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2025</w:t>
            </w: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8"/>
        </w:trPr>
        <w:tc>
          <w:tcPr>
            <w:tcW w:w="3660" w:type="dxa"/>
            <w:vAlign w:val="bottom"/>
          </w:tcPr>
          <w:p>
            <w:pPr>
              <w:spacing w:after="0"/>
              <w:rPr>
                <w:sz w:val="18"/>
                <w:szCs w:val="18"/>
                <w:color w:val="auto"/>
              </w:rPr>
            </w:pP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Alexandra Gottschalk</w:t>
            </w:r>
          </w:p>
        </w:tc>
      </w:tr>
      <w:tr>
        <w:trPr>
          <w:trHeight w:val="234"/>
        </w:trPr>
        <w:tc>
          <w:tcPr>
            <w:tcW w:w="3660" w:type="dxa"/>
            <w:vAlign w:val="bottom"/>
          </w:tcPr>
          <w:p>
            <w:pPr>
              <w:spacing w:after="0"/>
              <w:rPr>
                <w:sz w:val="20"/>
                <w:szCs w:val="20"/>
                <w:color w:val="auto"/>
              </w:rPr>
            </w:pP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2025-05-19T16:20:38Z</dcterms:created>
  <dcterms:modified xsi:type="dcterms:W3CDTF">2025-05-19T16:20:38Z</dcterms:modified>
</cp:coreProperties>
</file>