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jc w:val="center"/>
        <w:ind w:left="340"/>
        <w:spacing w:after="0"/>
        <w:rPr>
          <w:sz w:val="20"/>
          <w:szCs w:val="20"/>
          <w:color w:val="auto"/>
        </w:rPr>
      </w:pPr>
      <w:r>
        <w:rPr>
          <w:rFonts w:ascii="Arial" w:cs="Arial" w:eastAsia="Arial" w:hAnsi="Arial"/>
          <w:sz w:val="10"/>
          <w:szCs w:val="10"/>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-1905</wp:posOffset>
            </wp:positionV>
            <wp:extent cx="140335" cy="189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335" cy="189230"/>
                    </a:xfrm>
                    <a:prstGeom prst="rect">
                      <a:avLst/>
                    </a:prstGeom>
                    <a:noFill/>
                  </pic:spPr>
                </pic:pic>
              </a:graphicData>
            </a:graphic>
          </wp:anchor>
        </w:drawing>
      </w:r>
    </w:p>
    <w:p>
      <w:pPr>
        <w:jc w:val="both"/>
        <w:ind w:left="340" w:right="360" w:hanging="259"/>
        <w:spacing w:after="0" w:line="180" w:lineRule="auto"/>
        <w:tabs>
          <w:tab w:leader="none" w:pos="34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15875</wp:posOffset>
            </wp:positionV>
            <wp:extent cx="6993255" cy="6419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641985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40" w:space="300"/>
            <w:col w:w="8540"/>
          </w:cols>
          <w:pgMar w:left="460" w:top="221" w:right="359" w:bottom="3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Ezzes Brittain</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2929 ARCH STREET, SUITE 1703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Perella Weinberg Partners</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PWP</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1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06/24/2021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640" w:firstLine="3"/>
        <w:spacing w:after="0" w:line="238" w:lineRule="auto"/>
        <w:tabs>
          <w:tab w:leader="none" w:pos="14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516" w:val="left"/>
          <w:tab w:leader="none" w:pos="20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180" w:space="720"/>
            <w:col w:w="3103" w:space="720"/>
            <w:col w:w="3357"/>
          </w:cols>
          <w:pgMar w:left="460" w:top="221" w:right="359" w:bottom="3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PHILADELPHIA PA</w:t>
            </w:r>
          </w:p>
        </w:tc>
        <w:tc>
          <w:tcPr>
            <w:tcW w:w="1600" w:type="dxa"/>
            <w:vAlign w:val="bottom"/>
          </w:tcPr>
          <w:p>
            <w:pPr>
              <w:jc w:val="right"/>
              <w:ind w:right="666"/>
              <w:spacing w:after="0"/>
              <w:rPr>
                <w:sz w:val="20"/>
                <w:szCs w:val="20"/>
                <w:color w:val="auto"/>
              </w:rPr>
            </w:pPr>
            <w:r>
              <w:rPr>
                <w:rFonts w:ascii="Arial" w:cs="Arial" w:eastAsia="Arial" w:hAnsi="Arial"/>
                <w:sz w:val="17"/>
                <w:szCs w:val="17"/>
                <w:color w:val="0000FF"/>
              </w:rPr>
              <w:t>19104</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6" w:lineRule="exact"/>
        <w:rPr>
          <w:sz w:val="24"/>
          <w:szCs w:val="24"/>
          <w:color w:val="auto"/>
        </w:rPr>
      </w:pPr>
    </w:p>
    <w:p>
      <w:pPr>
        <w:sectPr>
          <w:pgSz w:w="11900" w:h="16838" w:orient="portrait"/>
          <w:cols w:equalWidth="0" w:num="2">
            <w:col w:w="3740" w:space="160"/>
            <w:col w:w="7180"/>
          </w:cols>
          <w:pgMar w:left="460" w:top="221" w:right="359" w:bottom="3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2"/>
            <w:vMerge w:val="restart"/>
          </w:tcPr>
          <w:p>
            <w:pPr>
              <w:ind w:left="900"/>
              <w:spacing w:after="0"/>
              <w:rPr>
                <w:sz w:val="20"/>
                <w:szCs w:val="20"/>
                <w:color w:val="auto"/>
              </w:rPr>
            </w:pPr>
            <w:r>
              <w:rPr>
                <w:rFonts w:ascii="Arial" w:cs="Arial" w:eastAsia="Arial" w:hAnsi="Arial"/>
                <w:sz w:val="17"/>
                <w:szCs w:val="17"/>
                <w:color w:val="0000FF"/>
              </w:rPr>
              <w:t>06/24/2021</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restart"/>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(3)</w:t>
            </w:r>
          </w:p>
        </w:tc>
        <w:tc>
          <w:tcPr>
            <w:tcW w:w="160" w:type="dxa"/>
            <w:vAlign w:val="bottom"/>
          </w:tcPr>
          <w:p>
            <w:pPr>
              <w:spacing w:after="0"/>
              <w:rPr>
                <w:sz w:val="17"/>
                <w:szCs w:val="17"/>
                <w:color w:val="auto"/>
              </w:rPr>
            </w:pPr>
          </w:p>
        </w:tc>
        <w:tc>
          <w:tcPr>
            <w:tcW w:w="6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4"/>
              </w:rPr>
              <w:t>20,456</w:t>
            </w:r>
          </w:p>
        </w:tc>
        <w:tc>
          <w:tcPr>
            <w:tcW w:w="600" w:type="dxa"/>
            <w:vAlign w:val="bottom"/>
            <w:vMerge w:val="restart"/>
          </w:tcPr>
          <w:p>
            <w:pPr>
              <w:ind w:left="360"/>
              <w:spacing w:after="0"/>
              <w:rPr>
                <w:sz w:val="20"/>
                <w:szCs w:val="20"/>
                <w:color w:val="auto"/>
              </w:rPr>
            </w:pPr>
            <w:r>
              <w:rPr>
                <w:rFonts w:ascii="Arial" w:cs="Arial" w:eastAsia="Arial" w:hAnsi="Arial"/>
                <w:sz w:val="17"/>
                <w:szCs w:val="17"/>
                <w:color w:val="0000FF"/>
              </w:rPr>
              <w:t>A</w:t>
            </w:r>
          </w:p>
        </w:tc>
        <w:tc>
          <w:tcPr>
            <w:tcW w:w="580" w:type="dxa"/>
            <w:vAlign w:val="bottom"/>
            <w:gridSpan w:val="2"/>
            <w:vMerge w:val="restart"/>
          </w:tcPr>
          <w:p>
            <w:pPr>
              <w:ind w:left="18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1300" w:type="dxa"/>
            <w:vAlign w:val="bottom"/>
            <w:gridSpan w:val="3"/>
            <w:vMerge w:val="restart"/>
          </w:tcPr>
          <w:p>
            <w:pPr>
              <w:ind w:left="440"/>
              <w:spacing w:after="0"/>
              <w:rPr>
                <w:sz w:val="20"/>
                <w:szCs w:val="20"/>
                <w:color w:val="auto"/>
              </w:rPr>
            </w:pPr>
            <w:r>
              <w:rPr>
                <w:rFonts w:ascii="Arial" w:cs="Arial" w:eastAsia="Arial" w:hAnsi="Arial"/>
                <w:sz w:val="17"/>
                <w:szCs w:val="17"/>
                <w:color w:val="0000FF"/>
              </w:rPr>
              <w:t>20,456</w:t>
            </w:r>
          </w:p>
        </w:tc>
        <w:tc>
          <w:tcPr>
            <w:tcW w:w="280" w:type="dxa"/>
            <w:vAlign w:val="bottom"/>
          </w:tcPr>
          <w:p>
            <w:pPr>
              <w:spacing w:after="0"/>
              <w:rPr>
                <w:sz w:val="17"/>
                <w:szCs w:val="17"/>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Masala</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gridSpan w:val="3"/>
            <w:vMerge w:val="continue"/>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Advisors</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IV,</w:t>
            </w:r>
          </w:p>
        </w:tc>
        <w:tc>
          <w:tcPr>
            <w:tcW w:w="0" w:type="dxa"/>
            <w:vAlign w:val="bottom"/>
          </w:tcPr>
          <w:p>
            <w:pPr>
              <w:spacing w:after="0"/>
              <w:rPr>
                <w:sz w:val="1"/>
                <w:szCs w:val="1"/>
                <w:color w:val="auto"/>
              </w:rPr>
            </w:pPr>
          </w:p>
        </w:tc>
      </w:tr>
      <w:tr>
        <w:trPr>
          <w:trHeight w:val="313"/>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LLC</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restart"/>
          </w:tcPr>
          <w:p>
            <w:pPr>
              <w:jc w:val="center"/>
              <w:ind w:right="95"/>
              <w:spacing w:after="0"/>
              <w:rPr>
                <w:sz w:val="20"/>
                <w:szCs w:val="20"/>
                <w:color w:val="auto"/>
              </w:rPr>
            </w:pPr>
            <w:r>
              <w:rPr>
                <w:rFonts w:ascii="Arial" w:cs="Arial" w:eastAsia="Arial" w:hAnsi="Arial"/>
                <w:sz w:val="13"/>
                <w:szCs w:val="13"/>
                <w:color w:val="0000FF"/>
                <w:w w:val="89"/>
              </w:rPr>
              <w:t>Class A</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3"/>
                <w:szCs w:val="13"/>
                <w:color w:val="0000FF"/>
                <w:w w:val="97"/>
              </w:rPr>
              <w:t>By FinTech</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9"/>
              </w:rPr>
              <w:t>(1)(2)</w:t>
            </w: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60" w:type="dxa"/>
            <w:vAlign w:val="bottom"/>
            <w:gridSpan w:val="2"/>
            <w:vMerge w:val="restart"/>
          </w:tcPr>
          <w:p>
            <w:pPr>
              <w:jc w:val="center"/>
              <w:ind w:right="3"/>
              <w:spacing w:after="0"/>
              <w:rPr>
                <w:sz w:val="20"/>
                <w:szCs w:val="20"/>
                <w:color w:val="auto"/>
              </w:rPr>
            </w:pPr>
            <w:r>
              <w:rPr>
                <w:rFonts w:ascii="Arial" w:cs="Arial" w:eastAsia="Arial" w:hAnsi="Arial"/>
                <w:sz w:val="11"/>
                <w:szCs w:val="11"/>
                <w:color w:val="008000"/>
                <w:w w:val="96"/>
              </w:rPr>
              <w:t>(1)(2)</w:t>
            </w:r>
          </w:p>
        </w:tc>
        <w:tc>
          <w:tcPr>
            <w:tcW w:w="160" w:type="dxa"/>
            <w:vAlign w:val="bottom"/>
          </w:tcPr>
          <w:p>
            <w:pPr>
              <w:spacing w:after="0"/>
              <w:rPr>
                <w:sz w:val="6"/>
                <w:szCs w:val="6"/>
                <w:color w:val="auto"/>
              </w:rPr>
            </w:pPr>
          </w:p>
        </w:tc>
        <w:tc>
          <w:tcPr>
            <w:tcW w:w="540" w:type="dxa"/>
            <w:vAlign w:val="bottom"/>
            <w:vMerge w:val="restart"/>
          </w:tcPr>
          <w:p>
            <w:pPr>
              <w:jc w:val="center"/>
              <w:ind w:right="120"/>
              <w:spacing w:after="0"/>
              <w:rPr>
                <w:sz w:val="20"/>
                <w:szCs w:val="20"/>
                <w:color w:val="auto"/>
              </w:rPr>
            </w:pPr>
            <w:r>
              <w:rPr>
                <w:rFonts w:ascii="Arial" w:cs="Arial" w:eastAsia="Arial" w:hAnsi="Arial"/>
                <w:sz w:val="11"/>
                <w:szCs w:val="11"/>
                <w:color w:val="008000"/>
                <w:w w:val="89"/>
              </w:rPr>
              <w:t>(1)(2)</w:t>
            </w: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3,251</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40"/>
              <w:spacing w:after="0" w:line="142" w:lineRule="exact"/>
              <w:rPr>
                <w:sz w:val="20"/>
                <w:szCs w:val="20"/>
                <w:color w:val="auto"/>
              </w:rPr>
            </w:pPr>
            <w:r>
              <w:rPr>
                <w:rFonts w:ascii="Arial" w:cs="Arial" w:eastAsia="Arial" w:hAnsi="Arial"/>
                <w:sz w:val="13"/>
                <w:szCs w:val="13"/>
                <w:color w:val="0000FF"/>
              </w:rPr>
              <w:t>Masala</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06/24/2021</w:t>
            </w:r>
          </w:p>
        </w:tc>
        <w:tc>
          <w:tcPr>
            <w:tcW w:w="1140" w:type="dxa"/>
            <w:vAlign w:val="bottom"/>
          </w:tcPr>
          <w:p>
            <w:pPr>
              <w:spacing w:after="0"/>
              <w:rPr>
                <w:sz w:val="5"/>
                <w:szCs w:val="5"/>
                <w:color w:val="auto"/>
              </w:rPr>
            </w:pPr>
          </w:p>
        </w:tc>
        <w:tc>
          <w:tcPr>
            <w:tcW w:w="720" w:type="dxa"/>
            <w:vAlign w:val="bottom"/>
            <w:vMerge w:val="restart"/>
          </w:tcPr>
          <w:p>
            <w:pPr>
              <w:jc w:val="center"/>
              <w:ind w:right="241"/>
              <w:spacing w:after="0"/>
              <w:rPr>
                <w:sz w:val="20"/>
                <w:szCs w:val="20"/>
                <w:color w:val="auto"/>
              </w:rPr>
            </w:pPr>
            <w:r>
              <w:rPr>
                <w:rFonts w:ascii="Arial" w:cs="Arial" w:eastAsia="Arial" w:hAnsi="Arial"/>
                <w:sz w:val="13"/>
                <w:szCs w:val="13"/>
                <w:color w:val="0000FF"/>
              </w:rPr>
              <w:t>D</w:t>
            </w:r>
          </w:p>
        </w:tc>
        <w:tc>
          <w:tcPr>
            <w:tcW w:w="920" w:type="dxa"/>
            <w:vAlign w:val="bottom"/>
            <w:vMerge w:val="restart"/>
          </w:tcPr>
          <w:p>
            <w:pPr>
              <w:jc w:val="center"/>
              <w:ind w:left="281"/>
              <w:spacing w:after="0"/>
              <w:rPr>
                <w:sz w:val="20"/>
                <w:szCs w:val="20"/>
                <w:color w:val="auto"/>
              </w:rPr>
            </w:pPr>
            <w:r>
              <w:rPr>
                <w:rFonts w:ascii="Arial" w:cs="Arial" w:eastAsia="Arial" w:hAnsi="Arial"/>
                <w:sz w:val="13"/>
                <w:szCs w:val="13"/>
                <w:color w:val="0000FF"/>
                <w:w w:val="92"/>
              </w:rPr>
              <w:t>3,251</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center"/>
              <w:ind w:right="42"/>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600" w:type="dxa"/>
            <w:vAlign w:val="bottom"/>
            <w:vMerge w:val="restart"/>
          </w:tcPr>
          <w:p>
            <w:pPr>
              <w:jc w:val="center"/>
              <w:ind w:left="160"/>
              <w:spacing w:after="0"/>
              <w:rPr>
                <w:sz w:val="20"/>
                <w:szCs w:val="20"/>
                <w:color w:val="auto"/>
              </w:rPr>
            </w:pPr>
            <w:r>
              <w:rPr>
                <w:rFonts w:ascii="Arial" w:cs="Arial" w:eastAsia="Arial" w:hAnsi="Arial"/>
                <w:sz w:val="13"/>
                <w:szCs w:val="13"/>
                <w:color w:val="0000FF"/>
                <w:w w:val="85"/>
              </w:rPr>
              <w:t>21,749</w:t>
            </w:r>
          </w:p>
        </w:tc>
        <w:tc>
          <w:tcPr>
            <w:tcW w:w="280" w:type="dxa"/>
            <w:vAlign w:val="bottom"/>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tcBorders>
              <w:right w:val="single" w:sz="8" w:color="2C2C2C"/>
            </w:tcBorders>
            <w:gridSpan w:val="3"/>
            <w:vMerge w:val="restart"/>
          </w:tcPr>
          <w:p>
            <w:pPr>
              <w:ind w:left="140"/>
              <w:spacing w:after="0" w:line="125" w:lineRule="exact"/>
              <w:rPr>
                <w:sz w:val="20"/>
                <w:szCs w:val="20"/>
                <w:color w:val="auto"/>
              </w:rPr>
            </w:pPr>
            <w:r>
              <w:rPr>
                <w:rFonts w:ascii="Arial" w:cs="Arial" w:eastAsia="Arial" w:hAnsi="Arial"/>
                <w:sz w:val="13"/>
                <w:szCs w:val="13"/>
                <w:color w:val="0000FF"/>
              </w:rPr>
              <w:t>Advisors</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75"/>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Arial" w:cs="Arial" w:eastAsia="Arial" w:hAnsi="Arial"/>
                <w:sz w:val="13"/>
                <w:szCs w:val="13"/>
                <w:color w:val="0000FF"/>
              </w:rPr>
              <w:t>IV, LLC</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restart"/>
          </w:tcPr>
          <w:p>
            <w:pPr>
              <w:jc w:val="center"/>
              <w:ind w:right="95"/>
              <w:spacing w:after="0"/>
              <w:rPr>
                <w:sz w:val="20"/>
                <w:szCs w:val="20"/>
                <w:color w:val="auto"/>
              </w:rPr>
            </w:pPr>
            <w:r>
              <w:rPr>
                <w:rFonts w:ascii="Arial" w:cs="Arial" w:eastAsia="Arial" w:hAnsi="Arial"/>
                <w:sz w:val="13"/>
                <w:szCs w:val="13"/>
                <w:color w:val="0000FF"/>
                <w:w w:val="89"/>
              </w:rPr>
              <w:t>Class A</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3"/>
                <w:szCs w:val="13"/>
                <w:color w:val="0000FF"/>
                <w:w w:val="97"/>
              </w:rPr>
              <w:t>By FinTech</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vMerge w:val="restart"/>
          </w:tcPr>
          <w:p>
            <w:pPr>
              <w:jc w:val="center"/>
              <w:ind w:right="241"/>
              <w:spacing w:after="0" w:line="266" w:lineRule="exact"/>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(5)</w:t>
            </w:r>
          </w:p>
        </w:tc>
        <w:tc>
          <w:tcPr>
            <w:tcW w:w="920" w:type="dxa"/>
            <w:vAlign w:val="bottom"/>
          </w:tcPr>
          <w:p>
            <w:pPr>
              <w:spacing w:after="0"/>
              <w:rPr>
                <w:sz w:val="6"/>
                <w:szCs w:val="6"/>
                <w:color w:val="auto"/>
              </w:rPr>
            </w:pPr>
          </w:p>
        </w:tc>
        <w:tc>
          <w:tcPr>
            <w:tcW w:w="760" w:type="dxa"/>
            <w:vAlign w:val="bottom"/>
            <w:gridSpan w:val="2"/>
            <w:vMerge w:val="restart"/>
          </w:tcPr>
          <w:p>
            <w:pPr>
              <w:jc w:val="center"/>
              <w:ind w:right="3"/>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6"/>
                <w:szCs w:val="6"/>
                <w:color w:val="auto"/>
              </w:rPr>
            </w:pPr>
          </w:p>
        </w:tc>
        <w:tc>
          <w:tcPr>
            <w:tcW w:w="540" w:type="dxa"/>
            <w:vAlign w:val="bottom"/>
            <w:vMerge w:val="restart"/>
          </w:tcPr>
          <w:p>
            <w:pPr>
              <w:jc w:val="center"/>
              <w:ind w:right="120"/>
              <w:spacing w:after="0"/>
              <w:rPr>
                <w:sz w:val="20"/>
                <w:szCs w:val="20"/>
                <w:color w:val="auto"/>
              </w:rPr>
            </w:pPr>
            <w:r>
              <w:rPr>
                <w:rFonts w:ascii="Arial" w:cs="Arial" w:eastAsia="Arial" w:hAnsi="Arial"/>
                <w:sz w:val="11"/>
                <w:szCs w:val="11"/>
                <w:color w:val="008000"/>
                <w:w w:val="88"/>
              </w:rPr>
              <w:t>(5)</w:t>
            </w: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1,293</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40"/>
              <w:spacing w:after="0" w:line="142" w:lineRule="exact"/>
              <w:rPr>
                <w:sz w:val="20"/>
                <w:szCs w:val="20"/>
                <w:color w:val="auto"/>
              </w:rPr>
            </w:pPr>
            <w:r>
              <w:rPr>
                <w:rFonts w:ascii="Arial" w:cs="Arial" w:eastAsia="Arial" w:hAnsi="Arial"/>
                <w:sz w:val="13"/>
                <w:szCs w:val="13"/>
                <w:color w:val="0000FF"/>
              </w:rPr>
              <w:t>Masala</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06/24/2021</w:t>
            </w:r>
          </w:p>
        </w:tc>
        <w:tc>
          <w:tcPr>
            <w:tcW w:w="11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20" w:type="dxa"/>
            <w:vAlign w:val="bottom"/>
            <w:vMerge w:val="restart"/>
          </w:tcPr>
          <w:p>
            <w:pPr>
              <w:jc w:val="center"/>
              <w:ind w:left="281"/>
              <w:spacing w:after="0"/>
              <w:rPr>
                <w:sz w:val="20"/>
                <w:szCs w:val="20"/>
                <w:color w:val="auto"/>
              </w:rPr>
            </w:pPr>
            <w:r>
              <w:rPr>
                <w:rFonts w:ascii="Arial" w:cs="Arial" w:eastAsia="Arial" w:hAnsi="Arial"/>
                <w:sz w:val="13"/>
                <w:szCs w:val="13"/>
                <w:color w:val="0000FF"/>
                <w:w w:val="92"/>
              </w:rPr>
              <w:t>1,293</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center"/>
              <w:ind w:right="42"/>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0.01</w:t>
            </w:r>
          </w:p>
        </w:tc>
        <w:tc>
          <w:tcPr>
            <w:tcW w:w="600" w:type="dxa"/>
            <w:vAlign w:val="bottom"/>
            <w:vMerge w:val="restart"/>
          </w:tcPr>
          <w:p>
            <w:pPr>
              <w:jc w:val="center"/>
              <w:ind w:left="160"/>
              <w:spacing w:after="0"/>
              <w:rPr>
                <w:sz w:val="20"/>
                <w:szCs w:val="20"/>
                <w:color w:val="auto"/>
              </w:rPr>
            </w:pPr>
            <w:r>
              <w:rPr>
                <w:rFonts w:ascii="Arial" w:cs="Arial" w:eastAsia="Arial" w:hAnsi="Arial"/>
                <w:sz w:val="13"/>
                <w:szCs w:val="13"/>
                <w:color w:val="0000FF"/>
                <w:w w:val="85"/>
              </w:rPr>
              <w:t>20,456</w:t>
            </w:r>
          </w:p>
        </w:tc>
        <w:tc>
          <w:tcPr>
            <w:tcW w:w="280" w:type="dxa"/>
            <w:vAlign w:val="bottom"/>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20" w:type="dxa"/>
            <w:vAlign w:val="bottom"/>
            <w:tcBorders>
              <w:right w:val="single" w:sz="8" w:color="2C2C2C"/>
            </w:tcBorders>
            <w:gridSpan w:val="3"/>
          </w:tcPr>
          <w:p>
            <w:pPr>
              <w:ind w:left="140"/>
              <w:spacing w:after="0" w:line="125" w:lineRule="exact"/>
              <w:rPr>
                <w:sz w:val="20"/>
                <w:szCs w:val="20"/>
                <w:color w:val="auto"/>
              </w:rPr>
            </w:pPr>
            <w:r>
              <w:rPr>
                <w:rFonts w:ascii="Arial" w:cs="Arial" w:eastAsia="Arial" w:hAnsi="Arial"/>
                <w:sz w:val="13"/>
                <w:szCs w:val="13"/>
                <w:color w:val="0000FF"/>
              </w:rPr>
              <w:t>Advisors</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75"/>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Arial" w:cs="Arial" w:eastAsia="Arial" w:hAnsi="Arial"/>
                <w:sz w:val="13"/>
                <w:szCs w:val="13"/>
                <w:color w:val="0000FF"/>
              </w:rPr>
              <w:t>IV, LLC</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restart"/>
          </w:tcPr>
          <w:p>
            <w:pPr>
              <w:jc w:val="center"/>
              <w:ind w:right="95"/>
              <w:spacing w:after="0"/>
              <w:rPr>
                <w:sz w:val="20"/>
                <w:szCs w:val="20"/>
                <w:color w:val="auto"/>
              </w:rPr>
            </w:pPr>
            <w:r>
              <w:rPr>
                <w:rFonts w:ascii="Arial" w:cs="Arial" w:eastAsia="Arial" w:hAnsi="Arial"/>
                <w:sz w:val="13"/>
                <w:szCs w:val="13"/>
                <w:color w:val="0000FF"/>
                <w:w w:val="89"/>
              </w:rPr>
              <w:t>Class A</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3"/>
                <w:szCs w:val="13"/>
                <w:color w:val="0000FF"/>
                <w:w w:val="97"/>
              </w:rPr>
              <w:t>By FinTech</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60" w:type="dxa"/>
            <w:vAlign w:val="bottom"/>
            <w:gridSpan w:val="2"/>
            <w:vMerge w:val="restart"/>
          </w:tcPr>
          <w:p>
            <w:pPr>
              <w:jc w:val="center"/>
              <w:ind w:right="3"/>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6"/>
                <w:szCs w:val="6"/>
                <w:color w:val="auto"/>
              </w:rPr>
            </w:pPr>
          </w:p>
        </w:tc>
        <w:tc>
          <w:tcPr>
            <w:tcW w:w="540" w:type="dxa"/>
            <w:vAlign w:val="bottom"/>
            <w:vMerge w:val="restart"/>
          </w:tcPr>
          <w:p>
            <w:pPr>
              <w:jc w:val="center"/>
              <w:ind w:right="120"/>
              <w:spacing w:after="0"/>
              <w:rPr>
                <w:sz w:val="20"/>
                <w:szCs w:val="20"/>
                <w:color w:val="auto"/>
              </w:rPr>
            </w:pPr>
            <w:r>
              <w:rPr>
                <w:rFonts w:ascii="Arial" w:cs="Arial" w:eastAsia="Arial" w:hAnsi="Arial"/>
                <w:sz w:val="11"/>
                <w:szCs w:val="11"/>
                <w:color w:val="008000"/>
                <w:w w:val="88"/>
              </w:rPr>
              <w:t>(3)</w:t>
            </w: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8"/>
              </w:rPr>
              <w:t>20,456</w:t>
            </w:r>
          </w:p>
        </w:tc>
        <w:tc>
          <w:tcPr>
            <w:tcW w:w="60" w:type="dxa"/>
            <w:vAlign w:val="bottom"/>
          </w:tcPr>
          <w:p>
            <w:pPr>
              <w:spacing w:after="0"/>
              <w:rPr>
                <w:sz w:val="6"/>
                <w:szCs w:val="6"/>
                <w:color w:val="auto"/>
              </w:rPr>
            </w:pPr>
          </w:p>
        </w:tc>
        <w:tc>
          <w:tcPr>
            <w:tcW w:w="700" w:type="dxa"/>
            <w:vAlign w:val="bottom"/>
            <w:gridSpan w:val="2"/>
            <w:vMerge w:val="restart"/>
          </w:tcPr>
          <w:p>
            <w:pPr>
              <w:jc w:val="center"/>
              <w:ind w:right="42"/>
              <w:spacing w:after="0"/>
              <w:rPr>
                <w:sz w:val="20"/>
                <w:szCs w:val="20"/>
                <w:color w:val="auto"/>
              </w:rPr>
            </w:pPr>
            <w:r>
              <w:rPr>
                <w:rFonts w:ascii="Arial" w:cs="Arial" w:eastAsia="Arial" w:hAnsi="Arial"/>
                <w:sz w:val="11"/>
                <w:szCs w:val="11"/>
                <w:color w:val="008000"/>
                <w:w w:val="88"/>
              </w:rPr>
              <w:t>(3)</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40"/>
              <w:spacing w:after="0" w:line="142" w:lineRule="exact"/>
              <w:rPr>
                <w:sz w:val="20"/>
                <w:szCs w:val="20"/>
                <w:color w:val="auto"/>
              </w:rPr>
            </w:pPr>
            <w:r>
              <w:rPr>
                <w:rFonts w:ascii="Arial" w:cs="Arial" w:eastAsia="Arial" w:hAnsi="Arial"/>
                <w:sz w:val="13"/>
                <w:szCs w:val="13"/>
                <w:color w:val="0000FF"/>
              </w:rPr>
              <w:t>Masala</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06/24/2021</w:t>
            </w:r>
          </w:p>
        </w:tc>
        <w:tc>
          <w:tcPr>
            <w:tcW w:w="1140" w:type="dxa"/>
            <w:vAlign w:val="bottom"/>
          </w:tcPr>
          <w:p>
            <w:pPr>
              <w:spacing w:after="0"/>
              <w:rPr>
                <w:sz w:val="5"/>
                <w:szCs w:val="5"/>
                <w:color w:val="auto"/>
              </w:rPr>
            </w:pPr>
          </w:p>
        </w:tc>
        <w:tc>
          <w:tcPr>
            <w:tcW w:w="720" w:type="dxa"/>
            <w:vAlign w:val="bottom"/>
            <w:vMerge w:val="restart"/>
          </w:tcPr>
          <w:p>
            <w:pPr>
              <w:jc w:val="center"/>
              <w:ind w:right="241"/>
              <w:spacing w:after="0"/>
              <w:rPr>
                <w:sz w:val="20"/>
                <w:szCs w:val="20"/>
                <w:color w:val="auto"/>
              </w:rPr>
            </w:pPr>
            <w:r>
              <w:rPr>
                <w:rFonts w:ascii="Arial" w:cs="Arial" w:eastAsia="Arial" w:hAnsi="Arial"/>
                <w:sz w:val="13"/>
                <w:szCs w:val="13"/>
                <w:color w:val="0000FF"/>
                <w:w w:val="91"/>
              </w:rPr>
              <w:t>M</w:t>
            </w:r>
          </w:p>
        </w:tc>
        <w:tc>
          <w:tcPr>
            <w:tcW w:w="920" w:type="dxa"/>
            <w:vAlign w:val="bottom"/>
            <w:vMerge w:val="restart"/>
          </w:tcPr>
          <w:p>
            <w:pPr>
              <w:jc w:val="center"/>
              <w:ind w:left="281"/>
              <w:spacing w:after="0"/>
              <w:rPr>
                <w:sz w:val="20"/>
                <w:szCs w:val="20"/>
                <w:color w:val="auto"/>
              </w:rPr>
            </w:pPr>
            <w:r>
              <w:rPr>
                <w:rFonts w:ascii="Arial" w:cs="Arial" w:eastAsia="Arial" w:hAnsi="Arial"/>
                <w:sz w:val="13"/>
                <w:szCs w:val="13"/>
                <w:color w:val="0000FF"/>
                <w:w w:val="85"/>
              </w:rPr>
              <w:t>20,456</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restart"/>
          </w:tcPr>
          <w:p>
            <w:pPr>
              <w:jc w:val="center"/>
              <w:ind w:left="160"/>
              <w:spacing w:after="0"/>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tcBorders>
              <w:right w:val="single" w:sz="8" w:color="2C2C2C"/>
            </w:tcBorders>
            <w:gridSpan w:val="3"/>
            <w:vMerge w:val="restart"/>
          </w:tcPr>
          <w:p>
            <w:pPr>
              <w:ind w:left="140"/>
              <w:spacing w:after="0" w:line="125" w:lineRule="exact"/>
              <w:rPr>
                <w:sz w:val="20"/>
                <w:szCs w:val="20"/>
                <w:color w:val="auto"/>
              </w:rPr>
            </w:pPr>
            <w:r>
              <w:rPr>
                <w:rFonts w:ascii="Arial" w:cs="Arial" w:eastAsia="Arial" w:hAnsi="Arial"/>
                <w:sz w:val="13"/>
                <w:szCs w:val="13"/>
                <w:color w:val="0000FF"/>
              </w:rPr>
              <w:t>Advisors</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75"/>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Arial" w:cs="Arial" w:eastAsia="Arial" w:hAnsi="Arial"/>
                <w:sz w:val="13"/>
                <w:szCs w:val="13"/>
                <w:color w:val="0000FF"/>
              </w:rPr>
              <w:t>IV, LLC</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-3037205</wp:posOffset>
            </wp:positionV>
            <wp:extent cx="29210" cy="3042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04228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160" w:firstLine="2"/>
        <w:spacing w:after="0" w:line="239" w:lineRule="auto"/>
        <w:tabs>
          <w:tab w:leader="none" w:pos="16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June 24, 2021 (the "Closing Date"), Perella Weinberg Partners (f/k/a FinTech Acquisition Corp. IV) (the "Issuer") completed the business combination (the "Business Combination") contemplated by that certain Business Combination Agreement, dated as of December 29, 2020, by and among the Issuer, FinTech Investor Holdings IV, LLC ("Holdings"), FinTech Masala Advisors, LLC ("Masala"), PWP Holdings LP ("PWP OpCo"), PWP GP LLC, PWP Professional Partners LP, and Perella Weinberg Partners LLC.</w:t>
      </w:r>
    </w:p>
    <w:p>
      <w:pPr>
        <w:spacing w:after="0" w:line="31" w:lineRule="exact"/>
        <w:rPr>
          <w:rFonts w:ascii="Arial" w:cs="Arial" w:eastAsia="Arial" w:hAnsi="Arial"/>
          <w:sz w:val="13"/>
          <w:szCs w:val="13"/>
          <w:color w:val="008000"/>
        </w:rPr>
      </w:pPr>
    </w:p>
    <w:p>
      <w:pPr>
        <w:ind w:left="40" w:right="180" w:firstLine="2"/>
        <w:spacing w:after="0" w:line="236" w:lineRule="auto"/>
        <w:tabs>
          <w:tab w:leader="none" w:pos="16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(Continued from Footnote 1) In connection with the Business Combination, on the Closing Date, upon consummation of the Business Combination, each of the Issuer's outstanding shares of Class B Common Stock automatically converted into one share of Class A Common Stock. However, pursuant to that certain Sponsor Share Surrender And Share Restriction Agreement, dated as of December 29, 2020, by and among the Issuer, Holdings, Masala, and PWP OpCo, as amended, concurrent with the consummation of the Business Combination, these shares of Class B Common Stock were forfeited to the Issuer immediately prior to the Business Combination.</w:t>
      </w:r>
    </w:p>
    <w:p>
      <w:pPr>
        <w:spacing w:after="0" w:line="31" w:lineRule="exact"/>
        <w:rPr>
          <w:rFonts w:ascii="Arial" w:cs="Arial" w:eastAsia="Arial" w:hAnsi="Arial"/>
          <w:sz w:val="13"/>
          <w:szCs w:val="13"/>
          <w:color w:val="008000"/>
        </w:rPr>
      </w:pPr>
    </w:p>
    <w:p>
      <w:pPr>
        <w:ind w:left="180" w:hanging="138"/>
        <w:spacing w:after="0"/>
        <w:tabs>
          <w:tab w:leader="none" w:pos="18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In connection with the Business Combination, on the Closing Date, each of the Issuer's outstanding shares of Class B Common Stock automatically converted into one share of Class A Common Stock.</w:t>
      </w:r>
    </w:p>
    <w:p>
      <w:pPr>
        <w:spacing w:after="0" w:line="55" w:lineRule="exact"/>
        <w:rPr>
          <w:rFonts w:ascii="Arial" w:cs="Arial" w:eastAsia="Arial" w:hAnsi="Arial"/>
          <w:sz w:val="12"/>
          <w:szCs w:val="12"/>
          <w:color w:val="008000"/>
        </w:rPr>
      </w:pPr>
    </w:p>
    <w:p>
      <w:pPr>
        <w:ind w:left="40" w:right="280" w:firstLine="2"/>
        <w:spacing w:after="0" w:line="249" w:lineRule="auto"/>
        <w:tabs>
          <w:tab w:leader="none" w:pos="16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shares held directly by Masala. The reporting person is a member of Masala. The reporting person disclaims beneficial ownership of these securities, except to the extent of her pecuniary interest therein, and this report shall not be deemed an admission that the reporting person is the beneficial owner of such securities for any other purpose.</w:t>
      </w:r>
    </w:p>
    <w:p>
      <w:pPr>
        <w:sectPr>
          <w:pgSz w:w="11900" w:h="16838" w:orient="portrait"/>
          <w:cols w:equalWidth="0" w:num="1">
            <w:col w:w="11080"/>
          </w:cols>
          <w:pgMar w:left="460" w:top="221" w:right="359" w:bottom="340" w:gutter="0" w:footer="0" w:header="0"/>
          <w:type w:val="continuous"/>
        </w:sectPr>
      </w:pPr>
    </w:p>
    <w:p>
      <w:pPr>
        <w:spacing w:after="0" w:line="25" w:lineRule="exact"/>
        <w:rPr>
          <w:sz w:val="24"/>
          <w:szCs w:val="24"/>
          <w:color w:val="auto"/>
        </w:rPr>
      </w:pPr>
    </w:p>
    <w:p>
      <w:pPr>
        <w:ind w:left="40"/>
        <w:spacing w:after="0"/>
        <w:rPr>
          <w:sz w:val="20"/>
          <w:szCs w:val="20"/>
          <w:color w:val="auto"/>
        </w:rPr>
      </w:pPr>
      <w:r>
        <w:rPr>
          <w:rFonts w:ascii="Arial" w:cs="Arial" w:eastAsia="Arial" w:hAnsi="Arial"/>
          <w:sz w:val="11"/>
          <w:szCs w:val="11"/>
          <w:color w:val="008000"/>
        </w:rPr>
        <w:t>5. Represents shares transferred to other members of Holdings and Masala pursuant to certain side letters by and among certain members of Holdings and Masala.</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Amanda Abrams,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2540</wp:posOffset>
            </wp:positionV>
            <wp:extent cx="1320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r>
    </w:p>
    <w:p>
      <w:pPr>
        <w:spacing w:after="0" w:line="44"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1180" w:firstLine="2"/>
        <w:spacing w:after="0" w:line="335" w:lineRule="auto"/>
        <w:tabs>
          <w:tab w:leader="none" w:pos="17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5"/>
          <w:szCs w:val="15"/>
          <w:color w:val="0000FF"/>
        </w:rPr>
        <w:t>06/28/2021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177"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03" w:lineRule="exact"/>
        <w:rPr>
          <w:sz w:val="24"/>
          <w:szCs w:val="24"/>
          <w:color w:val="auto"/>
        </w:rPr>
      </w:pPr>
    </w:p>
    <w:p>
      <w:pPr>
        <w:sectPr>
          <w:pgSz w:w="11900" w:h="16838" w:orient="portrait"/>
          <w:cols w:equalWidth="0" w:num="2">
            <w:col w:w="8680" w:space="120"/>
            <w:col w:w="2280"/>
          </w:cols>
          <w:pgMar w:left="460" w:top="221" w:right="359" w:bottom="3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3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55653"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2021-06-28T20:55:56Z</dcterms:created>
  <dcterms:modified xsi:type="dcterms:W3CDTF">2021-06-28T20:55:56Z</dcterms:modified>
</cp:coreProperties>
</file>