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7,832,823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8,375,405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8,375,405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17.68%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7,832,823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8,375,405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8,375,405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17.68%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7,832,823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8,375,405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8,375,405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17.68%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7,755,675</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8,270,856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8,270,856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17.46%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Perella Weinberg Partners</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767 Fifth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10153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71367G102</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838"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Bay Pond Partners- L.P.</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Bay Pond Partners, L.P.</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May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May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ectPr>
          <w:pgSz w:w="11900" w:h="16838" w:orient="portrait"/>
          <w:cols w:equalWidth="0" w:num="1">
            <w:col w:w="9019"/>
          </w:cols>
          <w:pgMar w:left="1440" w:top="111"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10, 2022</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2022-05-09T14:44:51Z</dcterms:created>
  <dcterms:modified xsi:type="dcterms:W3CDTF">2022-05-09T14:44:51Z</dcterms:modified>
</cp:coreProperties>
</file>