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6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-616585</wp:posOffset>
            </wp:positionV>
            <wp:extent cx="57785" cy="629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-616585</wp:posOffset>
            </wp:positionV>
            <wp:extent cx="57785" cy="629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13335</wp:posOffset>
            </wp:positionV>
            <wp:extent cx="7047230" cy="4836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836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STEEL ROBERT K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Perella Weinberg Partners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PWP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06/24/2021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-2" w:right="660" w:firstLine="2"/>
        <w:spacing w:after="0" w:line="234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8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1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2" w:space="720"/>
            <w:col w:w="3338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3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10153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B-1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PWP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969.413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Professional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06/24/2021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969,413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969,413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LP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PWP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PWP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Holdings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969,413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Professional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LP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2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06/24/2021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969,413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0.00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969,413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vertAlign w:val="subscript"/>
              </w:rPr>
              <w:t>LP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160"/>
        <w:spacing w:after="0" w:line="232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Concurrently with an exchange of PWP Holdings LP Common Units (which represent Class A partnership units of PWP Holdings LP) ("PWP OpCo Units") for shares of Class A common stock ("Class A Shares") or cash by a PWP Holdings LP unitholder ("Unitholder") who also holds shares of Class B-1 common stock ("Class B-1 Shares"), such Unitholder will be required to surrender to the Issuer a number of Class B-1 Shares equal to the number of PWP OpCo Units exchanged, and such Class B-1 Shares will be converted into Class A Shares or, at the option of the Issuer, for an equivalent amount of cash, which will be delivered to such Unitholder at a conversion rate of 0.001 Class A Share for one Class B-1 Share.</w:t>
      </w:r>
    </w:p>
    <w:p>
      <w:pPr>
        <w:spacing w:after="0" w:line="3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disclaims beneficial ownership of the securities held by PWP Professional Partners LP, except to the extent of his pecuniary interest therein.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/>
        <w:spacing w:after="0" w:line="242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Subject to certain lock-up periods, PWP OpCo Units, upon the surrender of an equal number of Class B-1 Shares, may be exchanged for Class A Shares on a one-for-one basis or, at the option of the Issuer, for an equivalent amount of cash. PWP OpCo Units do not expire.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Mark Polemeni, as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06/28/2021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-26035</wp:posOffset>
            </wp:positionV>
            <wp:extent cx="13468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-14605</wp:posOffset>
            </wp:positionV>
            <wp:extent cx="2965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-79375</wp:posOffset>
            </wp:positionV>
            <wp:extent cx="4768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/>
        <w:spacing w:after="0" w:line="327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0592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2021-06-28T20:24:38Z</dcterms:created>
  <dcterms:modified xsi:type="dcterms:W3CDTF">2021-06-28T20:24:38Z</dcterms:modified>
</cp:coreProperties>
</file>