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2024 Annual Meeting of Stockholders (the “Annual Meeting”) held on May 22, 2024, the stockholders of Perella Weinberg Partners (the “Company”) voted on the matters described below.</w:t>
      </w:r>
    </w:p>
    <w:p>
      <w:pPr>
        <w:spacing w:after="0" w:line="189" w:lineRule="exact"/>
        <w:rPr>
          <w:sz w:val="20"/>
          <w:szCs w:val="20"/>
          <w:color w:val="auto"/>
        </w:rPr>
      </w:pPr>
    </w:p>
    <w:p>
      <w:pPr>
        <w:ind w:firstLine="8"/>
        <w:spacing w:after="0" w:line="266" w:lineRule="auto"/>
        <w:tabs>
          <w:tab w:leader="none" w:pos="1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four Class III directors, each of whom will hold office until the 2027 annual meeting of stockholders, and until his or her respective successor has been duly elected and qualified, based on the following votes: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6"/>
              </w:rPr>
              <w:t>FOR</w:t>
            </w:r>
          </w:p>
        </w:tc>
        <w:tc>
          <w:tcPr>
            <w:tcW w:w="480" w:type="dxa"/>
            <w:vAlign w:val="bottom"/>
          </w:tcPr>
          <w:p>
            <w:pPr>
              <w:spacing w:after="0"/>
              <w:rPr>
                <w:sz w:val="17"/>
                <w:szCs w:val="17"/>
                <w:color w:val="auto"/>
              </w:rPr>
            </w:pPr>
          </w:p>
        </w:tc>
        <w:tc>
          <w:tcPr>
            <w:tcW w:w="17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WITHHELD</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A. Weinberg</w:t>
            </w: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20" w:type="dxa"/>
            <w:vAlign w:val="bottom"/>
            <w:vMerge w:val="continue"/>
          </w:tcPr>
          <w:p>
            <w:pPr>
              <w:spacing w:after="0"/>
              <w:rPr>
                <w:sz w:val="24"/>
                <w:szCs w:val="24"/>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413,976,916</w:t>
            </w:r>
          </w:p>
        </w:tc>
        <w:tc>
          <w:tcPr>
            <w:tcW w:w="280" w:type="dxa"/>
            <w:vAlign w:val="bottom"/>
          </w:tcPr>
          <w:p>
            <w:pPr>
              <w:spacing w:after="0"/>
              <w:rPr>
                <w:sz w:val="24"/>
                <w:szCs w:val="24"/>
                <w:color w:val="auto"/>
              </w:rPr>
            </w:pPr>
          </w:p>
        </w:tc>
        <w:tc>
          <w:tcPr>
            <w:tcW w:w="144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23,385,067</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6,131,193</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Dietrich Becker</w:t>
            </w:r>
          </w:p>
        </w:tc>
        <w:tc>
          <w:tcPr>
            <w:tcW w:w="1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415,654,685</w:t>
            </w:r>
          </w:p>
        </w:tc>
        <w:tc>
          <w:tcPr>
            <w:tcW w:w="28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21,707,298</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6,131,193</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Jane C. Sherburne</w:t>
            </w:r>
          </w:p>
        </w:tc>
        <w:tc>
          <w:tcPr>
            <w:tcW w:w="1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412,065,930</w:t>
            </w:r>
          </w:p>
        </w:tc>
        <w:tc>
          <w:tcPr>
            <w:tcW w:w="28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25,296,053</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6,131,193</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Elizabeth Cogan Fascitelli</w:t>
            </w:r>
          </w:p>
        </w:tc>
        <w:tc>
          <w:tcPr>
            <w:tcW w:w="1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415,943,624</w:t>
            </w:r>
          </w:p>
        </w:tc>
        <w:tc>
          <w:tcPr>
            <w:tcW w:w="28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21,418,359</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6,131,193</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40" w:firstLine="8"/>
        <w:spacing w:after="0" w:line="26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2024, based on the following votes: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AGAINST</w:t>
            </w:r>
          </w:p>
        </w:tc>
        <w:tc>
          <w:tcPr>
            <w:tcW w:w="13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1040" w:type="dxa"/>
            <w:vAlign w:val="bottom"/>
          </w:tcPr>
          <w:p>
            <w:pPr>
              <w:spacing w:after="0"/>
              <w:rPr>
                <w:sz w:val="17"/>
                <w:szCs w:val="17"/>
                <w:color w:val="auto"/>
              </w:rPr>
            </w:pPr>
          </w:p>
        </w:tc>
      </w:tr>
      <w:tr>
        <w:trPr>
          <w:trHeight w:val="277"/>
        </w:trPr>
        <w:tc>
          <w:tcPr>
            <w:tcW w:w="286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441,445,022</w:t>
            </w:r>
          </w:p>
        </w:tc>
        <w:tc>
          <w:tcPr>
            <w:tcW w:w="340" w:type="dxa"/>
            <w:vAlign w:val="bottom"/>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2,046,331</w:t>
            </w:r>
          </w:p>
        </w:tc>
        <w:tc>
          <w:tcPr>
            <w:tcW w:w="10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1,823</w:t>
            </w:r>
          </w:p>
        </w:tc>
        <w:tc>
          <w:tcPr>
            <w:tcW w:w="1040" w:type="dxa"/>
            <w:vAlign w:val="bottom"/>
            <w:tcBorders>
              <w:bottom w:val="single" w:sz="8" w:color="auto"/>
            </w:tcBorders>
          </w:tcPr>
          <w:p>
            <w:pPr>
              <w:spacing w:after="0"/>
              <w:rPr>
                <w:sz w:val="24"/>
                <w:szCs w:val="24"/>
                <w:color w:val="auto"/>
              </w:rPr>
            </w:pPr>
          </w:p>
        </w:tc>
      </w:tr>
    </w:tbl>
    <w:p>
      <w:pPr>
        <w:spacing w:after="0" w:line="306" w:lineRule="exact"/>
        <w:rPr>
          <w:sz w:val="20"/>
          <w:szCs w:val="20"/>
          <w:color w:val="auto"/>
        </w:rPr>
      </w:pPr>
    </w:p>
    <w:p>
      <w:pPr>
        <w:ind w:firstLine="8"/>
        <w:spacing w:after="0" w:line="266" w:lineRule="auto"/>
        <w:tabs>
          <w:tab w:leader="none" w:pos="1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an amendment to the Company’s Restated Certificate of Incorporation to update the exculpation provision, based on the following votes: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420" w:type="dxa"/>
            <w:vAlign w:val="bottom"/>
            <w:gridSpan w:val="2"/>
          </w:tcPr>
          <w:p>
            <w:pPr>
              <w:spacing w:after="0"/>
              <w:rPr>
                <w:sz w:val="17"/>
                <w:szCs w:val="17"/>
                <w:color w:val="auto"/>
              </w:rPr>
            </w:pPr>
          </w:p>
        </w:tc>
        <w:tc>
          <w:tcPr>
            <w:tcW w:w="2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AGAINST</w:t>
            </w:r>
          </w:p>
        </w:tc>
        <w:tc>
          <w:tcPr>
            <w:tcW w:w="880" w:type="dxa"/>
            <w:vAlign w:val="bottom"/>
          </w:tcPr>
          <w:p>
            <w:pPr>
              <w:spacing w:after="0"/>
              <w:rPr>
                <w:sz w:val="17"/>
                <w:szCs w:val="17"/>
                <w:color w:val="auto"/>
              </w:rPr>
            </w:pPr>
          </w:p>
        </w:tc>
        <w:tc>
          <w:tcPr>
            <w:tcW w:w="19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7"/>
              </w:rPr>
              <w:t>ABSTAIN</w:t>
            </w:r>
          </w:p>
        </w:tc>
        <w:tc>
          <w:tcPr>
            <w:tcW w:w="400" w:type="dxa"/>
            <w:vAlign w:val="bottom"/>
          </w:tcPr>
          <w:p>
            <w:pPr>
              <w:spacing w:after="0"/>
              <w:rPr>
                <w:sz w:val="17"/>
                <w:szCs w:val="17"/>
                <w:color w:val="auto"/>
              </w:rPr>
            </w:pPr>
          </w:p>
        </w:tc>
        <w:tc>
          <w:tcPr>
            <w:tcW w:w="22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248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417,168,719</w:t>
            </w:r>
          </w:p>
        </w:tc>
        <w:tc>
          <w:tcPr>
            <w:tcW w:w="360" w:type="dxa"/>
            <w:vAlign w:val="bottom"/>
          </w:tcPr>
          <w:p>
            <w:pPr>
              <w:spacing w:after="0"/>
              <w:rPr>
                <w:sz w:val="24"/>
                <w:szCs w:val="24"/>
                <w:color w:val="auto"/>
              </w:rPr>
            </w:pPr>
          </w:p>
        </w:tc>
        <w:tc>
          <w:tcPr>
            <w:tcW w:w="25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20,185,040</w:t>
            </w:r>
          </w:p>
        </w:tc>
        <w:tc>
          <w:tcPr>
            <w:tcW w:w="360" w:type="dxa"/>
            <w:vAlign w:val="bottom"/>
          </w:tcPr>
          <w:p>
            <w:pPr>
              <w:spacing w:after="0"/>
              <w:rPr>
                <w:sz w:val="24"/>
                <w:szCs w:val="24"/>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8,224</w:t>
            </w:r>
          </w:p>
        </w:tc>
        <w:tc>
          <w:tcPr>
            <w:tcW w:w="8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6,131,193</w:t>
            </w:r>
          </w:p>
        </w:tc>
        <w:tc>
          <w:tcPr>
            <w:tcW w:w="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053"/>
        </w:trPr>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2024</w:t>
      </w:r>
    </w:p>
    <w:sectPr>
      <w:pgSz w:w="11900" w:h="16838" w:orient="portrait"/>
      <w:cols w:equalWidth="0" w:num="1">
        <w:col w:w="10920"/>
      </w:cols>
      <w:pgMar w:left="320" w:top="77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2024-05-23T05:11:39Z</dcterms:created>
  <dcterms:modified xsi:type="dcterms:W3CDTF">2024-05-23T05:11:39Z</dcterms:modified>
</cp:coreProperties>
</file>