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2025</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current report on Form 8-K/A, Amendment No. 1 (this “Amendment”) amends the Current Report on Form 8-K filed by Perella Weinberg Partners (the “Company”) on May 30, 2025 (the “Original Form 8-K”). The Original Form 8-K reported the final voting results of the Company’s 2025 Annual Meeting of Stockholders (the "Annual Meeting") held on May 28, 2025. The sole purpose of this Amendment is to disclose the decision of the Company’s board of directors (the “Board”) regarding how frequently it will conduct future advisory votes on named executive officer compensation. No other changes have been made to the Original Form 8-K.</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previously reported in the Original Form 8-K, in a non-binding, advisory vote on the frequency of future advisory votes on named executive officer compensation, the majority of the Company’s stockholders voted in favor of a vote once every three years. The Board has considered the outcome of this non-binding, advisory vote and it was determined, as was recommended by the Board with respect to this proposal in the Company’s proxy statement for the Annual Meeting, that the Company will hold future advisory votes on named executive officer compensation once every three years until the occurrence of the next non-binding, advisory vote on the frequency of future advisory votes on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2025</w:t>
            </w:r>
          </w:p>
        </w:tc>
        <w:tc>
          <w:tcPr>
            <w:tcW w:w="29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700" w:type="dxa"/>
            <w:vAlign w:val="bottom"/>
          </w:tcPr>
          <w:p>
            <w:pPr>
              <w:spacing w:after="0"/>
              <w:rPr>
                <w:sz w:val="18"/>
                <w:szCs w:val="18"/>
                <w:color w:val="auto"/>
              </w:rPr>
            </w:pPr>
          </w:p>
        </w:tc>
        <w:tc>
          <w:tcPr>
            <w:tcW w:w="29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700" w:type="dxa"/>
            <w:vAlign w:val="bottom"/>
          </w:tcPr>
          <w:p>
            <w:pPr>
              <w:spacing w:after="0"/>
              <w:rPr>
                <w:sz w:val="20"/>
                <w:szCs w:val="20"/>
                <w:color w:val="auto"/>
              </w:rPr>
            </w:pPr>
          </w:p>
        </w:tc>
        <w:tc>
          <w:tcPr>
            <w:tcW w:w="29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2025-08-01T06:35:32Z</dcterms:created>
  <dcterms:modified xsi:type="dcterms:W3CDTF">2025-08-01T06:35:32Z</dcterms:modified>
</cp:coreProperties>
</file>