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13"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60" w:after="283"/>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April 11, 2023</w:t>
      </w:r>
    </w:p>
    <w:p>
      <w:pPr>
        <w:pStyle w:val="TextBody"/>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PERELLA WEINBERG PARTNERS</w:t>
      </w:r>
    </w:p>
    <w:p>
      <w:pPr>
        <w:pStyle w:val="TextBody"/>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030" w:type="dxa"/>
        <w:jc w:val="left"/>
        <w:tblInd w:w="0" w:type="dxa"/>
        <w:tblCellMar>
          <w:top w:w="28" w:type="dxa"/>
          <w:left w:w="28" w:type="dxa"/>
          <w:bottom w:w="28" w:type="dxa"/>
          <w:right w:w="28" w:type="dxa"/>
        </w:tblCellMar>
      </w:tblPr>
      <w:tblGrid>
        <w:gridCol w:w="1365"/>
        <w:gridCol w:w="1200"/>
        <w:gridCol w:w="1215"/>
        <w:gridCol w:w="657"/>
        <w:gridCol w:w="657"/>
        <w:gridCol w:w="936"/>
      </w:tblGrid>
      <w:tr>
        <w:trPr/>
        <w:tc>
          <w:tcPr>
            <w:tcW w:w="1365"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 incorporation or organization)</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225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before="60"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spacing w:before="0" w:after="0"/>
        <w:jc w:val="center"/>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333" w:before="0" w:after="60"/>
        <w:rPr>
          <w:color w:val="000000"/>
        </w:rPr>
      </w:pPr>
      <w:r>
        <w:rPr>
          <w:color w:val="000000"/>
        </w:rPr>
        <w:t> </w:t>
      </w:r>
    </w:p>
    <w:tbl>
      <w:tblPr>
        <w:tblW w:w="7751" w:type="dxa"/>
        <w:jc w:val="left"/>
        <w:tblInd w:w="0" w:type="dxa"/>
        <w:tblCellMar>
          <w:top w:w="28" w:type="dxa"/>
          <w:left w:w="28" w:type="dxa"/>
          <w:bottom w:w="28" w:type="dxa"/>
          <w:right w:w="28" w:type="dxa"/>
        </w:tblCellMar>
      </w:tblPr>
      <w:tblGrid>
        <w:gridCol w:w="124"/>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CellMar>
          <w:top w:w="28" w:type="dxa"/>
          <w:left w:w="28" w:type="dxa"/>
          <w:bottom w:w="28" w:type="dxa"/>
          <w:right w:w="28" w:type="dxa"/>
        </w:tblCellMar>
      </w:tblPr>
      <w:tblGrid>
        <w:gridCol w:w="124"/>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CellMar>
          <w:top w:w="28" w:type="dxa"/>
          <w:left w:w="28" w:type="dxa"/>
          <w:bottom w:w="28" w:type="dxa"/>
          <w:right w:w="28" w:type="dxa"/>
        </w:tblCellMar>
      </w:tblPr>
      <w:tblGrid>
        <w:gridCol w:w="124"/>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spacing w:before="0" w:after="0"/>
        <w:jc w:val="center"/>
        <w:rPr/>
      </w:pPr>
      <w:r>
        <w:rPr/>
      </w:r>
    </w:p>
    <w:tbl>
      <w:tblPr>
        <w:tblW w:w="9592" w:type="dxa"/>
        <w:jc w:val="center"/>
        <w:tblInd w:w="0" w:type="dxa"/>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327"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PWP </w:t>
            </w:r>
          </w:p>
        </w:tc>
        <w:tc>
          <w:tcPr>
            <w:tcW w:w="327"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8" w:type="dxa"/>
        <w:jc w:val="left"/>
        <w:tblInd w:w="0" w:type="dxa"/>
        <w:tblCellMar>
          <w:top w:w="28" w:type="dxa"/>
          <w:left w:w="28" w:type="dxa"/>
          <w:bottom w:w="28" w:type="dxa"/>
          <w:right w:w="28" w:type="dxa"/>
        </w:tblCellMar>
      </w:tblPr>
      <w:tblGrid>
        <w:gridCol w:w="843"/>
        <w:gridCol w:w="741"/>
        <w:gridCol w:w="742"/>
        <w:gridCol w:w="109"/>
        <w:gridCol w:w="109"/>
        <w:gridCol w:w="154"/>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Item 5.02 Departure of Directors or Principal Officers; Election of Directors; Appointment of Principal Officers. </w:t>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11, 2023, Ivan Seidenberg resigned as a member of the Board of Directors of Perella Weinberg Partners (the “Company”), effective as of the same day. On April 12, 2023, Daniel Cohen resigned as a member of the Board of Directors of the Company, effective as of the same day. Messrs. Seidenberg’s and Cohen’s decisions to resign were not the result of any disagreement with the Company on any matter relating to the Company’s operations, policies or practices.</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240" w:type="dxa"/>
        <w:jc w:val="left"/>
        <w:tblInd w:w="0" w:type="dxa"/>
        <w:tblCellMar>
          <w:top w:w="28" w:type="dxa"/>
          <w:left w:w="28" w:type="dxa"/>
          <w:bottom w:w="28" w:type="dxa"/>
          <w:right w:w="28" w:type="dxa"/>
        </w:tblCellMar>
      </w:tblPr>
      <w:tblGrid>
        <w:gridCol w:w="645"/>
        <w:gridCol w:w="568"/>
        <w:gridCol w:w="571"/>
        <w:gridCol w:w="482"/>
        <w:gridCol w:w="482"/>
        <w:gridCol w:w="482"/>
        <w:gridCol w:w="585"/>
        <w:gridCol w:w="585"/>
        <w:gridCol w:w="840"/>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14, 2023</w:t>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Gary Barancik</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Barancik</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457</Words>
  <CharactersWithSpaces>2899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