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238" w:lineRule="auto"/>
        <w:rPr>
          <w:sz w:val="20"/>
          <w:szCs w:val="20"/>
          <w:color w:val="auto"/>
        </w:rPr>
      </w:pPr>
      <w:r>
        <w:rPr>
          <w:rFonts w:ascii="Courier New" w:cs="Courier New" w:eastAsia="Courier New" w:hAnsi="Courier New"/>
          <w:sz w:val="18"/>
          <w:szCs w:val="18"/>
          <w:color w:val="auto"/>
        </w:rPr>
        <w:t>PERELLA WEINBERG PARTNERS</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#71367G102</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#71367G102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5,357,675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5,358,493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5,358,493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12.645%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#71367G102</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5,358,493</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5,358,493</w:t>
      </w:r>
    </w:p>
    <w:p>
      <w:pPr>
        <w:spacing w:after="0" w:line="237" w:lineRule="auto"/>
        <w:rPr>
          <w:sz w:val="20"/>
          <w:szCs w:val="20"/>
          <w:color w:val="auto"/>
        </w:rPr>
      </w:pPr>
      <w:r>
        <w:rPr>
          <w:rFonts w:ascii="Courier New" w:cs="Courier New" w:eastAsia="Courier New" w:hAnsi="Courier New"/>
          <w:sz w:val="18"/>
          <w:szCs w:val="18"/>
          <w:color w:val="auto"/>
        </w:rPr>
        <w:t>Item 11: 12.645%</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PERELLA WEINBERG PARTNERS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767 FIFTH AVENUE</w:t>
      </w:r>
    </w:p>
    <w:p>
      <w:pPr>
        <w:spacing w:after="0" w:line="238" w:lineRule="auto"/>
        <w:rPr>
          <w:sz w:val="20"/>
          <w:szCs w:val="20"/>
          <w:color w:val="auto"/>
        </w:rPr>
      </w:pPr>
      <w:r>
        <w:rPr>
          <w:rFonts w:ascii="Courier New" w:cs="Courier New" w:eastAsia="Courier New" w:hAnsi="Courier New"/>
          <w:sz w:val="18"/>
          <w:szCs w:val="18"/>
          <w:color w:val="auto"/>
        </w:rPr>
        <w:t>NEW YORK, NY 10153</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71367G102</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5,358,493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12.645%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right="24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5,358,493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PERELLA WEINBERG PARTNERS. No one other person's interest in the CLASS A COMMON STOCK of PERELLA WEINBERG PARTNERS is more than five percent of the total outstanding CLASS A COMMON STOCK.</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9, 2023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4"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44"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44"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 * BK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ectPr>
          <w:pgSz w:w="11900" w:h="16838" w:orient="portrait"/>
          <w:cols w:equalWidth="0" w:num="1">
            <w:col w:w="10139"/>
          </w:cols>
          <w:pgMar w:left="320" w:top="344" w:right="1440" w:bottom="0" w:gutter="0" w:footer="0" w:header="0"/>
          <w:type w:val="continuous"/>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9" w:lineRule="exact"/>
        <w:rPr>
          <w:sz w:val="20"/>
          <w:szCs w:val="20"/>
          <w:color w:val="auto"/>
        </w:rPr>
      </w:pPr>
    </w:p>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undersigned persons, on February 9, 2023, agree and consent to the joint filing on their behalf of this Schedule 13G in connection with their beneficial ownership of the CLASS A COMMON STOCK of PERELLA WEINBERG PARTNERS at December 30, 2022.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38" w:lineRule="auto"/>
        <w:rPr>
          <w:sz w:val="20"/>
          <w:szCs w:val="20"/>
          <w:color w:val="auto"/>
        </w:rPr>
      </w:pPr>
      <w:r>
        <w:rPr>
          <w:rFonts w:ascii="Courier New" w:cs="Courier New" w:eastAsia="Courier New" w:hAnsi="Courier New"/>
          <w:sz w:val="18"/>
          <w:szCs w:val="18"/>
          <w:color w:val="auto"/>
        </w:rPr>
        <w:t>Stephanie J. Brown</w:t>
      </w:r>
    </w:p>
    <w:p>
      <w:pPr>
        <w:spacing w:after="0" w:line="5"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08" w:lineRule="exact"/>
        <w:rPr>
          <w:sz w:val="20"/>
          <w:szCs w:val="20"/>
          <w:color w:val="auto"/>
        </w:rPr>
      </w:pPr>
    </w:p>
    <w:p>
      <w:pPr>
        <w:ind w:right="1919" w:firstLine="8"/>
        <w:spacing w:after="0" w:line="236"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2023-02-09T11:06:26Z</dcterms:created>
  <dcterms:modified xsi:type="dcterms:W3CDTF">2023-02-09T11:06:26Z</dcterms:modified>
</cp:coreProperties>
</file>