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-237490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8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-618490</wp:posOffset>
            </wp:positionV>
            <wp:extent cx="57785" cy="631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21590</wp:posOffset>
            </wp:positionV>
            <wp:extent cx="7047230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PWP Professional Partners LP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767 FIFTH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Perella Weinberg Partners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PWP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49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10153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B-1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628,965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628,965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43,725,944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PWP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Holdings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 w:line="2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628,965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LP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05/31/2022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628,965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43,725,944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Units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80"/>
        <w:spacing w:after="0" w:line="235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distribution of PWP OpCo Units and an equivalent number of Class B-1 Shares by the Reporting Person to one or more of its limited partners.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9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Mark Polemeni,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06/02/2022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2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Authorized Person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2022-06-02T15:49:29Z</dcterms:created>
  <dcterms:modified xsi:type="dcterms:W3CDTF">2022-06-02T15:49:29Z</dcterms:modified>
</cp:coreProperties>
</file>