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386253.xml.htm"/>
      <w:bookmarkStart w:id="1" w:name="kswkform4_17883862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Gottschalk Alexandra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767 FIFTH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Perella Weinberg Partners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PWP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76,492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16.98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74,866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7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7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Performance-Based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deemed disposition of shares of Class A common stock to the Issuer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performance-based restricted stock unit ("PSU")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performance-based restricted stock unit ("PSU") represents a contingent right to receive one share of Class A common stock. PSUs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PSUs vested on August 31, 2026, upon the achievement of certain service-based and performance-based vesting conditions.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 Kamen, Authorized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701" TargetMode="External"/><Relationship Id="rId5" Type="http://schemas.openxmlformats.org/officeDocument/2006/relationships/hyperlink" Target="http://www.sec.gov/cgi-bin/browse-edgar?action=getcompany&amp;CIK=0001777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756</Words>
  <Characters>4063</Characters>
  <CharactersWithSpaces>4728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