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FASCITELLI ELIZABETH 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23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Perella Weinberg Partners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PWP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05/24/2022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7,474</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jc w:val="right"/>
              <w:ind w:right="380"/>
              <w:spacing w:after="0"/>
              <w:rPr>
                <w:sz w:val="20"/>
                <w:szCs w:val="20"/>
                <w:color w:val="auto"/>
              </w:rPr>
            </w:pPr>
            <w:r>
              <w:rPr>
                <w:rFonts w:ascii="Arial" w:cs="Arial" w:eastAsia="Arial" w:hAnsi="Arial"/>
                <w:sz w:val="17"/>
                <w:szCs w:val="17"/>
                <w:color w:val="0000FF"/>
              </w:rPr>
              <w:t>7,474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05/24/2022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13,453</w:t>
            </w:r>
            <w:r>
              <w:rPr>
                <w:rFonts w:ascii="Arial" w:cs="Arial" w:eastAsia="Arial" w:hAnsi="Arial"/>
                <w:sz w:val="22"/>
                <w:szCs w:val="22"/>
                <w:color w:val="008000"/>
                <w:vertAlign w:val="superscript"/>
              </w:rPr>
              <w:t>(2)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20,927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7,474 unvested shares subject to awards of director restricted stock units ("RSUs"), which vest in three equal installments on the 12, 24 and 36 month anniversaries of the grant date, subject to continued board service through each vesting date. Each RSU represents a contingent right to receive one share of Class A common stock.</w:t>
      </w:r>
    </w:p>
    <w:p>
      <w:pPr>
        <w:spacing w:after="0" w:line="15" w:lineRule="exact"/>
        <w:rPr>
          <w:rFonts w:ascii="Arial" w:cs="Arial" w:eastAsia="Arial" w:hAnsi="Arial"/>
          <w:sz w:val="13"/>
          <w:szCs w:val="13"/>
          <w:color w:val="008000"/>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13,453 unvested shares subject to awards of RSUs, which vest on the date of Perella Weinberg Partners' next general annual stockholder meeting following the grant date, subject to continued board service through such date.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05/26/2022</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29604"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2022-05-26T16:32:25Z</dcterms:created>
  <dcterms:modified xsi:type="dcterms:W3CDTF">2022-05-26T16:32:25Z</dcterms:modified>
</cp:coreProperties>
</file>