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26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FINTECH ACQUISITION CORP. IV</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37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communication is being made in respect of the proposed business combination contemplated by that certain Business Combination Agreement, dated as of December 29, 2020, by and among FinTech Acquisition Corp. IV (“FTIV”), Perella Weinberg Partners (“PWP”) and the other parties thereto. On June 1, 2021, FTIV provided the following written materials in a press release with respect to its announcement of the special meeting date for the proposed business combination.</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w:t>
      </w:r>
    </w:p>
    <w:p>
      <w:pPr>
        <w:spacing w:after="0" w:line="11" w:lineRule="exact"/>
        <w:rPr>
          <w:sz w:val="20"/>
          <w:szCs w:val="20"/>
          <w:color w:val="auto"/>
        </w:rPr>
      </w:pPr>
    </w:p>
    <w:p>
      <w:pPr>
        <w:ind w:left="4" w:right="240" w:hanging="4"/>
        <w:spacing w:after="0" w:line="28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w:t>
      </w:r>
    </w:p>
    <w:p>
      <w:pPr>
        <w:spacing w:after="0" w:line="1" w:lineRule="exact"/>
        <w:rPr>
          <w:rFonts w:ascii="Arial" w:cs="Arial" w:eastAsia="Arial" w:hAnsi="Arial"/>
          <w:sz w:val="16"/>
          <w:szCs w:val="16"/>
          <w:color w:val="auto"/>
        </w:rPr>
      </w:pPr>
    </w:p>
    <w:p>
      <w:pPr>
        <w:ind w:left="4" w:right="40" w:hanging="4"/>
        <w:spacing w:after="0" w:line="269" w:lineRule="auto"/>
        <w:tabs>
          <w:tab w:leader="none" w:pos="34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definitive proxy statement of FTIV filed with the SEC on May 27, 2021,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Additional Information about the Proposed Transaction and Where to Find It</w:t>
      </w:r>
    </w:p>
    <w:p>
      <w:pPr>
        <w:spacing w:after="0" w:line="117"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FTIV has filed with the SEC a definitive proxy statement in connection with the business combination. The definitive proxy statement contains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definitive proxy statement in connection with FTIV’s solicitation of proxies for such special meeting, as these materials contain important information about FTIV, PWP and the business combination. The definitive proxy statement will be mailed to the stockholders of FTIV as of May 14, 2021, the record date for voting on the business combination and the other matters to be voted upon at the special meeting. FTIV’s stockholders will also be able to obtain copies of the definitive proxy statement, as well as other filings containing information about FTIV, without charge, at the SEC’s website at http://www.sec.gov, or by directing a request to: </w:t>
      </w:r>
      <w:r>
        <w:rPr>
          <w:rFonts w:ascii="Arial" w:cs="Arial" w:eastAsia="Arial" w:hAnsi="Arial"/>
          <w:sz w:val="18"/>
          <w:szCs w:val="18"/>
          <w:u w:val="single" w:color="auto"/>
          <w:color w:val="auto"/>
        </w:rPr>
        <w:t>info@ftspac.com</w:t>
      </w:r>
      <w:r>
        <w:rPr>
          <w:rFonts w:ascii="Arial" w:cs="Arial" w:eastAsia="Arial" w:hAnsi="Arial"/>
          <w:sz w:val="18"/>
          <w:szCs w:val="18"/>
          <w:color w:val="auto"/>
        </w:rPr>
        <w:t>.</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Solicitation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definitive proxy statement for the business combination that FTIV filed with the SEC on May 27, 2021. Additional information regarding the interests of participants in the solicitation of proxies in connection with the business combination is included in the definitive proxy statement that FTIV filed with the SEC on May 27, 2021. This communication does not constitute a solicitation of a proxy, an offer to purchase or a solicitation of an offer to sell any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FinTech Acquisition Corp. IV Announces Special Meeting Date for Proposed Business Combination with Perella Weinberg Partners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YORK, NY, June 1, 2021 – FinTech Acquisition Corp. IV (NASDAQ: FTIV) (“FinTech IV” or “FTIV”), a special purpose acquisition company, announced today that it has set a record date of May 14, 2021 (the “Record Date”) and a meeting date of June 22, 2021 for its special meeting (the “Special Meeting”) to approve the previously announced proposed business combination (the “Business Combination”) with Perella Weinberg Partners (“PWP”), a leading global independent advisory firm.</w:t>
      </w:r>
    </w:p>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closing of the Business Combination is subject to approval by FinTech IV’s stockholders and the satisfaction of certain regulatory and other customary closing conditions. All required approvals from PWP stakeholders have been obtained. The Business Combination is expected to close promptly after the Special Meeting, subject to the receipt of certain regulatory approvals.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 am looking forward to seeing PWP enter the public markets as we reach this important step in the transaction process. We all are eager to complete the proposed business combination, allowing PWP to execute on its growth strategy,” stated Betsy Cohen, Chairman of the Board of Directors of FinTech IV.</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Covid-19 pandemic and the various travel and other restrictions in place, the Special Meeting will be held virtually and FinTech IV stockholders can attend the Special Meeting using the virtual meeting instructions set forth on their proxy cards. If any FinTech IV stockholder does not receive the Proxy Statement, that stockholder should contact their broker or contact Morrow Sodali LLC (“Morrow Sodali”), FinTech IV’s proxy solicitor, for assistance, toll-free at (800) 662-5200 (banks and brokers can call collect at (203) 658-9400). FinTech IV stockholders who have questions or need assistance in voting their shares are instructed to call Morrow Sodali at (800) 662-5200.</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FinTech IV stockholders can register for the Special Meeting by visiting the following link: https://www.cstproxy.com/fintechacquisitioncorpiv/sm2021/. Only FinTech IV stockholders with valid control numbers from their proxy cards may submit questions. FinTech IV stockholders will have the opportunity to submit questions both in advance of the Special Meeting and during the Special Meeting, in each case upon receipt of their proxy cards and the control numbers set forth therein. All questions should be submitted via the chat box on the virtual meeting page on the link listed above. Questions submitted in advance of the Special Meeting and during the Special Meeting will be addressed during the Special Meeting as time permits and at the sole and absolute discretion of FinTech IV. Questions will be addressed in the order received. FinTech IV stockholders who need assistance submitting questions should call Continental Stock Transfer &amp; Trust Company, FinTech IV’s virtual meeting provider, at (917) 262-2373.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FinTech Acquisition Corp. IV</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FinTech Acquisition Corp. IV is a special purpose acquisition company formed for the purpose of entering into a merger, capital stock exchange, asset acquisition, stock purchase, reorganization or similar business combination with one or more businesses, with a focus on the financial technology industry. The company raised $230,000,000 in its initial public offering in September 2020 and is listed on the NASDAQ under the symbol “FTIV.”</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private equity investors. The firm offers a wide range of advisory services to clients in the most active industry sectors and global markets. With approximately 560 employees, PWP currently maintains offices in New York, Houston, London, Calgary, Chicago, Denver, Los Angeles, Paris, Munich, and San Francisco. The financial information of PWP herein refers to the business operations of PWP Holdings LP and Subsidiaries.</w:t>
      </w:r>
    </w:p>
    <w:p>
      <w:pPr>
        <w:sectPr>
          <w:pgSz w:w="11900" w:h="16838" w:orient="portrait"/>
          <w:cols w:equalWidth="0" w:num="1">
            <w:col w:w="10940"/>
          </w:cols>
          <w:pgMar w:left="440" w:top="270" w:right="51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FTIV Business Combination Transaction and Where to Find It</w:t>
      </w:r>
    </w:p>
    <w:p>
      <w:pPr>
        <w:spacing w:after="0" w:line="12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FTIV has filed with the SEC a definitive proxy statement in connection with the Business Combination. The definitive proxy statement contains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definitive proxy statement in connection with FTIV’s solicitation of proxies for such Special Meeting, as these materials contain important information about FTIV, PWP and the Business Combination. The definitive proxy statement will be mailed to the stockholders of FTIV as of the Record Date for voting on the Business Combination and the other matters to be voted upon at the Special Meeting. FTIV’s stockholders will also be able to obtain copies of the definitive proxy statement, as well as other filings containing information about FTIV, without charge at the SEC’s website at http://www.sec.gov, or by directing a request to: info@ftspac.com.</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definitive proxy statement for the Business Combination that FTIV filed with the SEC on May 27, 2021. Additional information regarding the interests of participants in the solicitation of proxies in connection with the Business Combination is included in the definitive proxy statement that FTIV filed with the SEC on May 27, 2021. This press release does not constitute a solicitation of a proxy, an offer to purchase or a solicitation of an offer to sell any securities.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Certain statements made in this press release, and oral statements made from time to time by representatives of PWP are “forward-looking statements” within the meaning of the safe harbor provisions of the United States Private Securities Litigation Reform Act of 1995. Statements regarding the potential Business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w:t>
      </w:r>
    </w:p>
    <w:p>
      <w:pPr>
        <w:spacing w:after="0" w:line="4" w:lineRule="exact"/>
        <w:rPr>
          <w:sz w:val="20"/>
          <w:szCs w:val="20"/>
          <w:color w:val="auto"/>
        </w:rPr>
      </w:pPr>
    </w:p>
    <w:p>
      <w:pPr>
        <w:jc w:val="both"/>
        <w:ind w:left="4" w:right="120" w:hanging="4"/>
        <w:spacing w:after="0" w:line="277"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grow and manage growth profitably, maintain relationships with customers and suppliers and retain its management and key employees;</w:t>
      </w:r>
    </w:p>
    <w:p>
      <w:pPr>
        <w:spacing w:after="0" w:line="46" w:lineRule="exact"/>
        <w:rPr>
          <w:sz w:val="20"/>
          <w:szCs w:val="20"/>
          <w:color w:val="auto"/>
        </w:rPr>
      </w:pPr>
    </w:p>
    <w:p>
      <w:pPr>
        <w:ind w:left="4" w:hanging="4"/>
        <w:spacing w:after="0" w:line="281"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related to the proposed Business Combination; (8) changes in applicable laws or regulations and delays in obtaining, adverse conditions contained in, or the inability to obtain necessary regulatory approvals required to complete the potential transaction; (9) 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 (11) the failure to realize anticipated pro forma results and underlying assumptions, including with respect to estimated stockholder redemptions and purchase price and other adjustments;</w:t>
      </w:r>
    </w:p>
    <w:p>
      <w:pPr>
        <w:spacing w:after="0" w:line="2" w:lineRule="exact"/>
        <w:rPr>
          <w:rFonts w:ascii="Arial" w:cs="Arial" w:eastAsia="Arial" w:hAnsi="Arial"/>
          <w:sz w:val="16"/>
          <w:szCs w:val="16"/>
          <w:color w:val="auto"/>
        </w:rPr>
      </w:pPr>
    </w:p>
    <w:p>
      <w:pPr>
        <w:ind w:left="4" w:right="20" w:hanging="4"/>
        <w:spacing w:after="0" w:line="252"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general economic conditions, including as a result of the COVID-19 pandemic; and (13) other risks and uncertainties indicated from time to time in the definitive proxy statement of FTIV filed with the SEC on May 27, 2021,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FinTech Acquisition Corp. IV: </w:t>
      </w:r>
      <w:r>
        <w:rPr>
          <w:rFonts w:ascii="Arial" w:cs="Arial" w:eastAsia="Arial" w:hAnsi="Arial"/>
          <w:sz w:val="18"/>
          <w:szCs w:val="18"/>
          <w:u w:val="single" w:color="auto"/>
          <w:color w:val="auto"/>
        </w:rPr>
        <w:t>info@ftspac.com</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2021-06-01T06:25:41Z</dcterms:created>
  <dcterms:modified xsi:type="dcterms:W3CDTF">2021-06-01T06:25:41Z</dcterms:modified>
</cp:coreProperties>
</file>