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Becker Dietrich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767 FIFTH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center"/>
        <w:ind w:right="235"/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Perella Weinberg Partners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PWP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03/04/2025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12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President</w:t>
      </w:r>
    </w:p>
    <w:p>
      <w:pPr>
        <w:spacing w:after="0" w:line="27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NY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10153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03/04/2025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44,044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22.24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546,022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Represents deemed disposition of shares of Class A common stock to the Issuer to satisfy tax withholding obligations in connection with the vesting of restricted stock units.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Mark Polemeni, as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03/05/2025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3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867859" TargetMode="External"/><Relationship Id="rId14" Type="http://schemas.openxmlformats.org/officeDocument/2006/relationships/hyperlink" Target="http://www.sec.gov/cgi-bin/browse-edgar?action=getcompany&amp;CIK=000177783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2025-03-05T16:30:54Z</dcterms:created>
  <dcterms:modified xsi:type="dcterms:W3CDTF">2025-03-05T16:30:54Z</dcterms:modified>
</cp:coreProperties>
</file>