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PERELLA WEINBERG PARTNERS</w:t>
      </w:r>
    </w:p>
    <w:p>
      <w:pPr>
        <w:jc w:val="center"/>
        <w:ind w:right="-19"/>
        <w:spacing w:after="0" w:line="204" w:lineRule="auto"/>
        <w:rPr>
          <w:sz w:val="20"/>
          <w:szCs w:val="20"/>
          <w:color w:val="auto"/>
        </w:rPr>
      </w:pPr>
      <w:r>
        <w:rPr>
          <w:rFonts w:ascii="Times New Roman" w:cs="Times New Roman" w:eastAsia="Times New Roman" w:hAnsi="Times New Roman"/>
          <w:sz w:val="22"/>
          <w:szCs w:val="22"/>
          <w:color w:val="auto"/>
        </w:rPr>
        <w:t>767 FIFTH AVENUE</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VIA EDGAR</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August 11, 2022</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204" w:lineRule="auto"/>
        <w:rPr>
          <w:sz w:val="20"/>
          <w:szCs w:val="20"/>
          <w:color w:val="auto"/>
        </w:rPr>
      </w:pPr>
      <w:r>
        <w:rPr>
          <w:rFonts w:ascii="Times New Roman" w:cs="Times New Roman" w:eastAsia="Times New Roman" w:hAnsi="Times New Roman"/>
          <w:sz w:val="22"/>
          <w:szCs w:val="22"/>
          <w:color w:val="auto"/>
        </w:rPr>
        <w:t>Division of Corporation Finance</w:t>
      </w:r>
    </w:p>
    <w:p>
      <w:pPr>
        <w:spacing w:after="0" w:line="205" w:lineRule="auto"/>
        <w:rPr>
          <w:sz w:val="20"/>
          <w:szCs w:val="20"/>
          <w:color w:val="auto"/>
        </w:rPr>
      </w:pPr>
      <w:r>
        <w:rPr>
          <w:rFonts w:ascii="Times New Roman" w:cs="Times New Roman" w:eastAsia="Times New Roman" w:hAnsi="Times New Roman"/>
          <w:sz w:val="22"/>
          <w:szCs w:val="22"/>
          <w:color w:val="auto"/>
        </w:rPr>
        <w:t>Office of Finance</w:t>
      </w:r>
    </w:p>
    <w:p>
      <w:pPr>
        <w:spacing w:after="0" w:line="205" w:lineRule="auto"/>
        <w:rPr>
          <w:sz w:val="20"/>
          <w:szCs w:val="20"/>
          <w:color w:val="auto"/>
        </w:rPr>
      </w:pPr>
      <w:r>
        <w:rPr>
          <w:rFonts w:ascii="Times New Roman" w:cs="Times New Roman" w:eastAsia="Times New Roman" w:hAnsi="Times New Roman"/>
          <w:sz w:val="22"/>
          <w:szCs w:val="22"/>
          <w:color w:val="auto"/>
        </w:rPr>
        <w:t>100 F Street, N.E.</w:t>
      </w:r>
    </w:p>
    <w:p>
      <w:pPr>
        <w:spacing w:after="0" w:line="205" w:lineRule="auto"/>
        <w:rPr>
          <w:sz w:val="20"/>
          <w:szCs w:val="20"/>
          <w:color w:val="auto"/>
        </w:rPr>
      </w:pPr>
      <w:r>
        <w:rPr>
          <w:rFonts w:ascii="Times New Roman" w:cs="Times New Roman" w:eastAsia="Times New Roman" w:hAnsi="Times New Roman"/>
          <w:sz w:val="22"/>
          <w:szCs w:val="22"/>
          <w:color w:val="auto"/>
        </w:rPr>
        <w:t>Washington, D.C. 20549</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Attention: Eric Envall</w:t>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 Perella Weinberg Partners</w:t>
      </w:r>
    </w:p>
    <w:p>
      <w:pPr>
        <w:spacing w:after="0" w:line="204" w:lineRule="auto"/>
        <w:rPr>
          <w:sz w:val="20"/>
          <w:szCs w:val="20"/>
          <w:color w:val="auto"/>
        </w:rPr>
      </w:pPr>
      <w:r>
        <w:rPr>
          <w:rFonts w:ascii="Times New Roman" w:cs="Times New Roman" w:eastAsia="Times New Roman" w:hAnsi="Times New Roman"/>
          <w:sz w:val="22"/>
          <w:szCs w:val="22"/>
          <w:color w:val="auto"/>
        </w:rPr>
        <w:t>Registration Statement on Form S-4 (the “Registration Statement”)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File No. 333-266275</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179" w:lineRule="exact"/>
        <w:rPr>
          <w:sz w:val="24"/>
          <w:szCs w:val="24"/>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Pursuant to Rule 461 under the Securities Act of 1933, as amended, Perella Weinberg Partners (the “Company”) hereby requests acceleration of the effective date of the above referenced Registration Statement to 4:00 p.m., Eastern Time, on August 15, 2022, or as soon thereafter as practicable, or at such other time as the Company or its outside counsel, Skadden, Arps, Slate, Meagher &amp; Flom LLP, request by telephone that such Registration Statement be declared effective.</w:t>
      </w:r>
    </w:p>
    <w:p>
      <w:pPr>
        <w:spacing w:after="0" w:line="152" w:lineRule="exact"/>
        <w:rPr>
          <w:sz w:val="24"/>
          <w:szCs w:val="24"/>
          <w:color w:val="auto"/>
        </w:rPr>
      </w:pPr>
    </w:p>
    <w:p>
      <w:pPr>
        <w:jc w:val="both"/>
        <w:ind w:right="100"/>
        <w:spacing w:after="0" w:line="225" w:lineRule="auto"/>
        <w:rPr>
          <w:sz w:val="20"/>
          <w:szCs w:val="20"/>
          <w:color w:val="auto"/>
        </w:rPr>
      </w:pPr>
      <w:r>
        <w:rPr>
          <w:rFonts w:ascii="Times New Roman" w:cs="Times New Roman" w:eastAsia="Times New Roman" w:hAnsi="Times New Roman"/>
          <w:sz w:val="22"/>
          <w:szCs w:val="22"/>
          <w:color w:val="auto"/>
        </w:rPr>
        <w:t>Please contact Michael Schwartz, of Skadden, Arps, Slate, Meagher &amp; Flom LLP, outside counsel to the Company, at (202) 735-3694, as soon as the Registration Statement has been declared effective, or if you have any other questions or concerns regarding this matter.</w:t>
      </w:r>
    </w:p>
    <w:p>
      <w:pPr>
        <w:spacing w:after="0" w:line="247" w:lineRule="exact"/>
        <w:rPr>
          <w:sz w:val="24"/>
          <w:szCs w:val="24"/>
          <w:color w:val="auto"/>
        </w:rPr>
      </w:pPr>
    </w:p>
    <w:p>
      <w:pPr>
        <w:ind w:left="6320"/>
        <w:spacing w:after="0"/>
        <w:rPr>
          <w:sz w:val="20"/>
          <w:szCs w:val="20"/>
          <w:color w:val="auto"/>
        </w:rPr>
      </w:pPr>
      <w:r>
        <w:rPr>
          <w:rFonts w:ascii="Times New Roman" w:cs="Times New Roman" w:eastAsia="Times New Roman" w:hAnsi="Times New Roman"/>
          <w:sz w:val="22"/>
          <w:szCs w:val="22"/>
          <w:color w:val="auto"/>
        </w:rPr>
        <w:t>Sincerely,</w:t>
      </w:r>
    </w:p>
    <w:p>
      <w:pPr>
        <w:spacing w:after="0" w:line="355" w:lineRule="exact"/>
        <w:rPr>
          <w:sz w:val="24"/>
          <w:szCs w:val="24"/>
          <w:color w:val="auto"/>
        </w:rPr>
      </w:pPr>
    </w:p>
    <w:p>
      <w:pPr>
        <w:ind w:left="6320"/>
        <w:spacing w:after="0"/>
        <w:rPr>
          <w:sz w:val="20"/>
          <w:szCs w:val="20"/>
          <w:color w:val="auto"/>
        </w:rPr>
      </w:pPr>
      <w:r>
        <w:rPr>
          <w:rFonts w:ascii="Times New Roman" w:cs="Times New Roman" w:eastAsia="Times New Roman" w:hAnsi="Times New Roman"/>
          <w:sz w:val="22"/>
          <w:szCs w:val="22"/>
          <w:color w:val="auto"/>
        </w:rPr>
        <w:t>/s/ Vladimir Shendelman</w:t>
      </w:r>
    </w:p>
    <w:p>
      <w:pPr>
        <w:spacing w:after="0" w:line="58" w:lineRule="exact"/>
        <w:rPr>
          <w:sz w:val="24"/>
          <w:szCs w:val="24"/>
          <w:color w:val="auto"/>
        </w:rPr>
      </w:pPr>
    </w:p>
    <w:p>
      <w:pPr>
        <w:ind w:left="6320"/>
        <w:spacing w:after="0"/>
        <w:rPr>
          <w:sz w:val="20"/>
          <w:szCs w:val="20"/>
          <w:color w:val="auto"/>
        </w:rPr>
      </w:pPr>
      <w:r>
        <w:rPr>
          <w:rFonts w:ascii="Times New Roman" w:cs="Times New Roman" w:eastAsia="Times New Roman" w:hAnsi="Times New Roman"/>
          <w:sz w:val="22"/>
          <w:szCs w:val="22"/>
          <w:color w:val="auto"/>
        </w:rPr>
        <w:t>Name: Vladimir Shendelman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3999865</wp:posOffset>
            </wp:positionH>
            <wp:positionV relativeFrom="paragraph">
              <wp:posOffset>-160020</wp:posOffset>
            </wp:positionV>
            <wp:extent cx="31375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9" w:lineRule="exact"/>
        <w:rPr>
          <w:sz w:val="24"/>
          <w:szCs w:val="24"/>
          <w:color w:val="auto"/>
        </w:rPr>
      </w:pPr>
    </w:p>
    <w:p>
      <w:pPr>
        <w:ind w:left="6320"/>
        <w:spacing w:after="0"/>
        <w:rPr>
          <w:sz w:val="20"/>
          <w:szCs w:val="20"/>
          <w:color w:val="auto"/>
        </w:rPr>
      </w:pPr>
      <w:r>
        <w:rPr>
          <w:rFonts w:ascii="Times New Roman" w:cs="Times New Roman" w:eastAsia="Times New Roman" w:hAnsi="Times New Roman"/>
          <w:sz w:val="22"/>
          <w:szCs w:val="22"/>
          <w:color w:val="auto"/>
        </w:rPr>
        <w:t>Title: General Counsel</w:t>
      </w:r>
    </w:p>
    <w:p>
      <w:pPr>
        <w:spacing w:after="0" w:line="200" w:lineRule="exact"/>
        <w:rPr>
          <w:sz w:val="24"/>
          <w:szCs w:val="24"/>
          <w:color w:val="auto"/>
        </w:rPr>
      </w:pPr>
    </w:p>
    <w:p>
      <w:pPr>
        <w:spacing w:after="0" w:line="201" w:lineRule="exact"/>
        <w:rPr>
          <w:sz w:val="24"/>
          <w:szCs w:val="24"/>
          <w:color w:val="auto"/>
        </w:rPr>
      </w:pPr>
    </w:p>
    <w:p>
      <w:pPr>
        <w:ind w:left="980" w:hanging="954"/>
        <w:spacing w:after="0"/>
        <w:tabs>
          <w:tab w:leader="none" w:pos="9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Michael Schwartz, Skadden, Arps, Slate, Meagher &amp; Flom LLP</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2022-09-13T23:09:12Z</dcterms:created>
  <dcterms:modified xsi:type="dcterms:W3CDTF">2022-09-13T23:09:12Z</dcterms:modified>
</cp:coreProperties>
</file>