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74295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 2023</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92075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PERELLA WEINBERG PARTNERS</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Delaware</w:t>
            </w:r>
          </w:p>
        </w:tc>
        <w:tc>
          <w:tcPr>
            <w:tcW w:w="3420" w:type="dxa"/>
            <w:vAlign w:val="bottom"/>
          </w:tcPr>
          <w:p>
            <w:pPr>
              <w:jc w:val="right"/>
              <w:ind w:right="444"/>
              <w:spacing w:after="0"/>
              <w:rPr>
                <w:sz w:val="20"/>
                <w:szCs w:val="20"/>
                <w:color w:val="auto"/>
              </w:rPr>
            </w:pPr>
            <w:r>
              <w:rPr>
                <w:rFonts w:ascii="Arial" w:cs="Arial" w:eastAsia="Arial" w:hAnsi="Arial"/>
                <w:sz w:val="18"/>
                <w:szCs w:val="18"/>
                <w:b w:val="1"/>
                <w:bCs w:val="1"/>
                <w:color w:val="auto"/>
              </w:rPr>
              <w:t>84-1770732</w:t>
            </w: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8"/>
              </w:rPr>
              <w:t>( State or other jurisdiction of incorporation or organization)</w:t>
            </w:r>
          </w:p>
        </w:tc>
        <w:tc>
          <w:tcPr>
            <w:tcW w:w="3420" w:type="dxa"/>
            <w:vAlign w:val="bottom"/>
          </w:tcPr>
          <w:p>
            <w:pPr>
              <w:jc w:val="center"/>
              <w:ind w:left="1424"/>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245"/>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0"/>
              </w:rPr>
              <w:t>767 Fifth Avenue</w:t>
            </w:r>
          </w:p>
        </w:tc>
        <w:tc>
          <w:tcPr>
            <w:tcW w:w="3420" w:type="dxa"/>
            <w:vAlign w:val="bottom"/>
          </w:tcPr>
          <w:p>
            <w:pPr>
              <w:spacing w:after="0"/>
              <w:rPr>
                <w:sz w:val="21"/>
                <w:szCs w:val="21"/>
                <w:color w:val="auto"/>
              </w:rPr>
            </w:pPr>
          </w:p>
        </w:tc>
      </w:tr>
      <w:tr>
        <w:trPr>
          <w:trHeight w:val="238"/>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New York, NY</w:t>
            </w:r>
          </w:p>
        </w:tc>
        <w:tc>
          <w:tcPr>
            <w:tcW w:w="3420" w:type="dxa"/>
            <w:vAlign w:val="bottom"/>
          </w:tcPr>
          <w:p>
            <w:pPr>
              <w:jc w:val="right"/>
              <w:ind w:right="664"/>
              <w:spacing w:after="0"/>
              <w:rPr>
                <w:sz w:val="20"/>
                <w:szCs w:val="20"/>
                <w:color w:val="auto"/>
              </w:rPr>
            </w:pPr>
            <w:r>
              <w:rPr>
                <w:rFonts w:ascii="Arial" w:cs="Arial" w:eastAsia="Arial" w:hAnsi="Arial"/>
                <w:sz w:val="18"/>
                <w:szCs w:val="18"/>
                <w:b w:val="1"/>
                <w:bCs w:val="1"/>
                <w:color w:val="auto"/>
              </w:rPr>
              <w:t>10153</w:t>
            </w: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20" w:type="dxa"/>
            <w:vAlign w:val="bottom"/>
          </w:tcPr>
          <w:p>
            <w:pPr>
              <w:jc w:val="center"/>
              <w:ind w:left="1444"/>
              <w:spacing w:after="0"/>
              <w:rPr>
                <w:sz w:val="20"/>
                <w:szCs w:val="20"/>
                <w:color w:val="auto"/>
              </w:rPr>
            </w:pPr>
            <w:r>
              <w:rPr>
                <w:rFonts w:ascii="Arial" w:cs="Arial" w:eastAsia="Arial" w:hAnsi="Arial"/>
                <w:sz w:val="13"/>
                <w:szCs w:val="13"/>
                <w:b w:val="1"/>
                <w:bCs w:val="1"/>
                <w:color w:val="auto"/>
                <w:w w:val="90"/>
              </w:rPr>
              <w:t>(Zip Code)</w:t>
            </w:r>
          </w:p>
        </w:tc>
      </w:tr>
    </w:tbl>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4020" w:type="dxa"/>
            <w:vAlign w:val="bottom"/>
            <w:gridSpan w:val="4"/>
          </w:tcPr>
          <w:p>
            <w:pPr>
              <w:ind w:left="140"/>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3600" w:type="dxa"/>
            <w:vAlign w:val="bottom"/>
          </w:tcPr>
          <w:p>
            <w:pPr>
              <w:spacing w:after="0"/>
              <w:rPr>
                <w:sz w:val="17"/>
                <w:szCs w:val="17"/>
                <w:color w:val="auto"/>
              </w:rPr>
            </w:pPr>
          </w:p>
        </w:tc>
      </w:tr>
      <w:tr>
        <w:trPr>
          <w:trHeight w:val="46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1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Trading Symbol(s)</w:t>
            </w:r>
          </w:p>
        </w:tc>
        <w:tc>
          <w:tcPr>
            <w:tcW w:w="140" w:type="dxa"/>
            <w:vAlign w:val="bottom"/>
          </w:tcPr>
          <w:p>
            <w:pPr>
              <w:spacing w:after="0"/>
              <w:rPr>
                <w:sz w:val="24"/>
                <w:szCs w:val="24"/>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w w:val="94"/>
              </w:rPr>
              <w:t>Class A Common Stock, par value $0.0001 per share</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PWP</w:t>
            </w:r>
          </w:p>
        </w:tc>
        <w:tc>
          <w:tcPr>
            <w:tcW w:w="360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r>
    </w:tbl>
    <w:p>
      <w:pPr>
        <w:spacing w:after="0" w:line="316" w:lineRule="exact"/>
        <w:rPr>
          <w:sz w:val="24"/>
          <w:szCs w:val="24"/>
          <w:color w:val="auto"/>
        </w:rPr>
      </w:pPr>
    </w:p>
    <w:p>
      <w:pPr>
        <w:ind w:right="5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80"/>
        <w:spacing w:after="0" w:line="207" w:lineRule="exact"/>
        <w:tabs>
          <w:tab w:leader="none" w:pos="3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9"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4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March 1, 2023, Perella Weinberg Partners (the “Company”) issued 786,644 shares of its Class A common stock in exchange for 785,861.695 Class A partnership units of PWP Holdings LP (“PWP OpCo”) and 785,861.695 shares of Class B common stock of the Company that were held by certain limited partners of PWP OpCo pursuant to the Amended and Restated Limited Partnership Agreement of PWP OpCo (The “PWP OpCo LPA”).</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or (ii) cash from an offering of shares of Class A common stock of the Company (based on the net proceeds received by the Company for such shares in such offering) with the form of consideration determined by the Company.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the Company’s option) at a conversion rate of 1:1000 (or 0.001).</w:t>
      </w:r>
    </w:p>
    <w:p>
      <w:pPr>
        <w:spacing w:after="0" w:line="194"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540" w:type="dxa"/>
            <w:vAlign w:val="bottom"/>
            <w:gridSpan w:val="2"/>
          </w:tcPr>
          <w:p>
            <w:pPr>
              <w:ind w:left="2200"/>
              <w:spacing w:after="0"/>
              <w:rPr>
                <w:sz w:val="20"/>
                <w:szCs w:val="20"/>
                <w:color w:val="auto"/>
              </w:rPr>
            </w:pPr>
            <w:r>
              <w:rPr>
                <w:rFonts w:ascii="Arial" w:cs="Arial" w:eastAsia="Arial" w:hAnsi="Arial"/>
                <w:sz w:val="18"/>
                <w:szCs w:val="18"/>
                <w:color w:val="auto"/>
              </w:rPr>
              <w:t>PERELLA WEINBERG PARTNERS</w:t>
            </w:r>
          </w:p>
        </w:tc>
      </w:tr>
      <w:tr>
        <w:trPr>
          <w:trHeight w:val="513"/>
        </w:trPr>
        <w:tc>
          <w:tcPr>
            <w:tcW w:w="3680" w:type="dxa"/>
            <w:vAlign w:val="bottom"/>
          </w:tcPr>
          <w:p>
            <w:pPr>
              <w:spacing w:after="0"/>
              <w:rPr>
                <w:sz w:val="20"/>
                <w:szCs w:val="20"/>
                <w:color w:val="auto"/>
              </w:rPr>
            </w:pPr>
            <w:r>
              <w:rPr>
                <w:rFonts w:ascii="Arial" w:cs="Arial" w:eastAsia="Arial" w:hAnsi="Arial"/>
                <w:sz w:val="18"/>
                <w:szCs w:val="18"/>
                <w:color w:val="auto"/>
              </w:rPr>
              <w:t>Date: March 1, 2023</w:t>
            </w:r>
          </w:p>
        </w:tc>
        <w:tc>
          <w:tcPr>
            <w:tcW w:w="3000" w:type="dxa"/>
            <w:vAlign w:val="bottom"/>
          </w:tcPr>
          <w:p>
            <w:pPr>
              <w:ind w:left="220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Gary Barancik</w:t>
            </w:r>
          </w:p>
        </w:tc>
      </w:tr>
      <w:tr>
        <w:trPr>
          <w:trHeight w:val="222"/>
        </w:trPr>
        <w:tc>
          <w:tcPr>
            <w:tcW w:w="3680" w:type="dxa"/>
            <w:vAlign w:val="bottom"/>
          </w:tcPr>
          <w:p>
            <w:pPr>
              <w:spacing w:after="0"/>
              <w:rPr>
                <w:sz w:val="19"/>
                <w:szCs w:val="19"/>
                <w:color w:val="auto"/>
              </w:rPr>
            </w:pPr>
          </w:p>
        </w:tc>
        <w:tc>
          <w:tcPr>
            <w:tcW w:w="3000" w:type="dxa"/>
            <w:vAlign w:val="bottom"/>
          </w:tcPr>
          <w:p>
            <w:pPr>
              <w:ind w:left="2200"/>
              <w:spacing w:after="0"/>
              <w:rPr>
                <w:sz w:val="20"/>
                <w:szCs w:val="20"/>
                <w:color w:val="auto"/>
              </w:rPr>
            </w:pPr>
            <w:r>
              <w:rPr>
                <w:rFonts w:ascii="Arial" w:cs="Arial" w:eastAsia="Arial" w:hAnsi="Arial"/>
                <w:sz w:val="18"/>
                <w:szCs w:val="18"/>
                <w:color w:val="auto"/>
              </w:rPr>
              <w:t>Name:</w:t>
            </w:r>
          </w:p>
        </w:tc>
        <w:tc>
          <w:tcPr>
            <w:tcW w:w="4540" w:type="dxa"/>
            <w:vAlign w:val="bottom"/>
          </w:tcPr>
          <w:p>
            <w:pPr>
              <w:ind w:left="80"/>
              <w:spacing w:after="0"/>
              <w:rPr>
                <w:sz w:val="20"/>
                <w:szCs w:val="20"/>
                <w:color w:val="auto"/>
              </w:rPr>
            </w:pPr>
            <w:r>
              <w:rPr>
                <w:rFonts w:ascii="Arial" w:cs="Arial" w:eastAsia="Arial" w:hAnsi="Arial"/>
                <w:sz w:val="18"/>
                <w:szCs w:val="18"/>
                <w:color w:val="auto"/>
              </w:rPr>
              <w:t>Gary Barancik</w:t>
            </w:r>
          </w:p>
        </w:tc>
      </w:tr>
      <w:tr>
        <w:trPr>
          <w:trHeight w:val="230"/>
        </w:trPr>
        <w:tc>
          <w:tcPr>
            <w:tcW w:w="3680" w:type="dxa"/>
            <w:vAlign w:val="bottom"/>
          </w:tcPr>
          <w:p>
            <w:pPr>
              <w:spacing w:after="0"/>
              <w:rPr>
                <w:sz w:val="20"/>
                <w:szCs w:val="20"/>
                <w:color w:val="auto"/>
              </w:rPr>
            </w:pPr>
          </w:p>
        </w:tc>
        <w:tc>
          <w:tcPr>
            <w:tcW w:w="3000" w:type="dxa"/>
            <w:vAlign w:val="bottom"/>
          </w:tcPr>
          <w:p>
            <w:pPr>
              <w:ind w:left="2200"/>
              <w:spacing w:after="0"/>
              <w:rPr>
                <w:sz w:val="20"/>
                <w:szCs w:val="20"/>
                <w:color w:val="auto"/>
              </w:rPr>
            </w:pPr>
            <w:r>
              <w:rPr>
                <w:rFonts w:ascii="Arial" w:cs="Arial" w:eastAsia="Arial" w:hAnsi="Arial"/>
                <w:sz w:val="18"/>
                <w:szCs w:val="18"/>
                <w:color w:val="auto"/>
              </w:rPr>
              <w:t>Title:</w:t>
            </w:r>
          </w:p>
        </w:tc>
        <w:tc>
          <w:tcPr>
            <w:tcW w:w="45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2023-03-02T05:41:50Z</dcterms:created>
  <dcterms:modified xsi:type="dcterms:W3CDTF">2023-03-02T05:41:50Z</dcterms:modified>
</cp:coreProperties>
</file>