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7048500" cy="4623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6234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PWP VoteCo Professionals LP</w:t>
        </w:r>
      </w:hyperlink>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58"/>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767 5TH AVENUE</w:t>
            </w:r>
          </w:p>
        </w:tc>
        <w:tc>
          <w:tcPr>
            <w:tcW w:w="162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10153</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Perella Weinberg Partners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960" w:type="dxa"/>
            <w:vAlign w:val="bottom"/>
            <w:tcBorders>
              <w:top w:val="single" w:sz="8" w:color="0000EE"/>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20"/>
              <w:spacing w:after="0" w:line="105" w:lineRule="exact"/>
              <w:rPr>
                <w:sz w:val="20"/>
                <w:szCs w:val="20"/>
                <w:color w:val="auto"/>
              </w:rPr>
            </w:pPr>
            <w:r>
              <w:rPr>
                <w:rFonts w:ascii="Arial" w:cs="Arial" w:eastAsia="Arial" w:hAnsi="Arial"/>
                <w:sz w:val="11"/>
                <w:szCs w:val="11"/>
                <w:color w:val="auto"/>
              </w:rPr>
              <w:t>10% Owner</w:t>
            </w: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1"/>
        </w:trPr>
        <w:tc>
          <w:tcPr>
            <w:tcW w:w="2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05/16/2024</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7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r>
    </w:tbl>
    <w:p>
      <w:pPr>
        <w:ind w:left="4100"/>
        <w:spacing w:after="0" w:line="228"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5"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16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9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8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59.04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05/16/2024</w:t>
            </w:r>
          </w:p>
        </w:tc>
        <w:tc>
          <w:tcPr>
            <w:tcW w:w="10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tcPr>
          <w:p>
            <w:pPr>
              <w:jc w:val="right"/>
              <w:ind w:right="82"/>
              <w:spacing w:after="0" w:line="138" w:lineRule="exact"/>
              <w:rPr>
                <w:sz w:val="20"/>
                <w:szCs w:val="20"/>
                <w:color w:val="auto"/>
              </w:rPr>
            </w:pPr>
            <w:r>
              <w:rPr>
                <w:rFonts w:ascii="Times New Roman" w:cs="Times New Roman" w:eastAsia="Times New Roman" w:hAnsi="Times New Roman"/>
                <w:sz w:val="13"/>
                <w:szCs w:val="13"/>
                <w:color w:val="0000FF"/>
              </w:rPr>
              <w:t>59,040</w:t>
            </w: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1"/>
                <w:szCs w:val="11"/>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90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0000FF"/>
              </w:rPr>
              <w:t>33,465,470</w:t>
            </w:r>
          </w:p>
        </w:tc>
        <w:tc>
          <w:tcPr>
            <w:tcW w:w="7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(3)</w:t>
            </w:r>
          </w:p>
        </w:tc>
        <w:tc>
          <w:tcPr>
            <w:tcW w:w="9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1,284.217</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05/16/2024</w:t>
            </w:r>
          </w:p>
        </w:tc>
        <w:tc>
          <w:tcPr>
            <w:tcW w:w="10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tcPr>
          <w:p>
            <w:pPr>
              <w:jc w:val="right"/>
              <w:ind w:right="2"/>
              <w:spacing w:after="0" w:line="138" w:lineRule="exact"/>
              <w:rPr>
                <w:sz w:val="20"/>
                <w:szCs w:val="20"/>
                <w:color w:val="auto"/>
              </w:rPr>
            </w:pPr>
            <w:r>
              <w:rPr>
                <w:rFonts w:ascii="Times New Roman" w:cs="Times New Roman" w:eastAsia="Times New Roman" w:hAnsi="Times New Roman"/>
                <w:sz w:val="13"/>
                <w:szCs w:val="13"/>
                <w:color w:val="0000FF"/>
              </w:rPr>
              <w:t>1,284,217</w:t>
            </w: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1"/>
                <w:szCs w:val="11"/>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90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0000FF"/>
              </w:rPr>
              <w:t>32,181,253</w:t>
            </w:r>
          </w:p>
        </w:tc>
        <w:tc>
          <w:tcPr>
            <w:tcW w:w="7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160" w:hanging="2"/>
        <w:spacing w:after="0" w:line="229"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PWP AdCo Professionals LP and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Issuer's repurchase of 59,040 Class B-1 Shares from the Reporting Person in connection with the cancellation of certain partnership units.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1,284,217 Class B-1 Shares by the Reporting Person to one or more of its limited partners.</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right="160"/>
        <w:spacing w:after="0" w:line="331" w:lineRule="auto"/>
        <w:rPr>
          <w:sz w:val="20"/>
          <w:szCs w:val="20"/>
          <w:color w:val="auto"/>
        </w:rPr>
      </w:pPr>
      <w:r>
        <w:rPr>
          <w:rFonts w:ascii="Times New Roman" w:cs="Times New Roman" w:eastAsia="Times New Roman" w:hAnsi="Times New Roman"/>
          <w:sz w:val="11"/>
          <w:szCs w:val="11"/>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tbl>
      <w:tblPr>
        <w:tblLayout w:type="fixed"/>
        <w:tblInd w:w="6600" w:type="dxa"/>
        <w:tblCellMar>
          <w:top w:w="0" w:type="dxa"/>
          <w:left w:w="0" w:type="dxa"/>
          <w:bottom w:w="0" w:type="dxa"/>
          <w:right w:w="0" w:type="dxa"/>
        </w:tblCellMar>
      </w:tblPr>
      <w:tr>
        <w:trPr>
          <w:trHeight w:val="177"/>
        </w:trPr>
        <w:tc>
          <w:tcPr>
            <w:tcW w:w="200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FF"/>
              </w:rPr>
              <w:t>/s/ Mark Polemeni, as</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05/20/2024</w:t>
            </w: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Authorized Person</w:t>
            </w:r>
          </w:p>
        </w:tc>
        <w:tc>
          <w:tcPr>
            <w:tcW w:w="600" w:type="dxa"/>
            <w:vAlign w:val="bottom"/>
            <w:vMerge w:val="restart"/>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6612"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2024-05-20T19:14:24Z</dcterms:created>
  <dcterms:modified xsi:type="dcterms:W3CDTF">2024-05-20T19:14:24Z</dcterms:modified>
</cp:coreProperties>
</file>