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6 )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538,461</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732,316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732,316</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1.69%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538,461</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732,316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732,316</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1.69%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538,461</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732,316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732,316</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1.69%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line="211" w:lineRule="auto"/>
        <w:framePr w:w="180" w:h="192" w:wrap="auto" w:vAnchor="page" w:hAnchor="page" w:x="6980" w:y="15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6" w:lineRule="auto"/>
        <w:framePr w:w="4320" w:h="435" w:wrap="auto" w:vAnchor="page" w:hAnchor="page" w:x="6980" w:y="1601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6 on the attached cover pages.</w:t>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Perella Weinberg Partners</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767 Fifth Avenue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10153</w:t>
      </w:r>
    </w:p>
    <w:p>
      <w:pPr>
        <w:spacing w:after="0" w:line="97"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71367G102</w:t>
      </w:r>
    </w:p>
    <w:p>
      <w:pPr>
        <w:spacing w:after="0" w:line="45" w:lineRule="exact"/>
        <w:rPr>
          <w:rFonts w:ascii="Times New Roman" w:cs="Times New Roman" w:eastAsia="Times New Roman" w:hAnsi="Times New Roman"/>
          <w:sz w:val="22"/>
          <w:szCs w:val="22"/>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rFonts w:ascii="Times New Roman" w:cs="Times New Roman" w:eastAsia="Times New Roman" w:hAnsi="Times New Roman"/>
          <w:sz w:val="22"/>
          <w:szCs w:val="22"/>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p>
    <w:p>
      <w:pPr>
        <w:spacing w:after="0" w:line="247"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ectPr>
          <w:pgSz w:w="11900" w:h="16838" w:orient="portrait"/>
          <w:cols w:equalWidth="0" w:num="1">
            <w:col w:w="11040"/>
          </w:cols>
          <w:pgMar w:left="400" w:top="405" w:right="459" w:bottom="0" w:gutter="0" w:footer="0" w:header="0"/>
        </w:sectPr>
      </w:pPr>
    </w:p>
    <w:bookmarkStart w:id="5" w:name="page6"/>
    <w:bookmarkEnd w:id="5"/>
    <w:p>
      <w:pPr>
        <w:ind w:left="1760"/>
        <w:spacing w:after="0"/>
        <w:tabs>
          <w:tab w:leader="none" w:pos="6600" w:val="left"/>
        </w:tabs>
        <w:rPr>
          <w:sz w:val="20"/>
          <w:szCs w:val="20"/>
          <w:color w:val="auto"/>
        </w:rPr>
      </w:pPr>
      <w:r>
        <w:rPr>
          <w:rFonts w:ascii="Times New Roman" w:cs="Times New Roman" w:eastAsia="Times New Roman" w:hAnsi="Times New Roman"/>
          <w:sz w:val="22"/>
          <w:szCs w:val="22"/>
          <w:color w:val="auto"/>
        </w:rPr>
        <w:t>(iii) sole power to dispose or to direct the disposition</w:t>
      </w:r>
      <w:r>
        <w:rPr>
          <w:sz w:val="20"/>
          <w:szCs w:val="20"/>
          <w:color w:val="auto"/>
        </w:rPr>
        <w:tab/>
      </w:r>
      <w:r>
        <w:rPr>
          <w:rFonts w:ascii="Times New Roman" w:cs="Times New Roman" w:eastAsia="Times New Roman" w:hAnsi="Times New Roman"/>
          <w:sz w:val="19"/>
          <w:szCs w:val="19"/>
          <w:color w:val="auto"/>
        </w:rPr>
        <w:t>0</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of</w:t>
      </w:r>
    </w:p>
    <w:p>
      <w:pPr>
        <w:sectPr>
          <w:pgSz w:w="11900" w:h="16838" w:orient="portrait"/>
          <w:cols w:equalWidth="0" w:num="1">
            <w:col w:w="10940"/>
          </w:cols>
          <w:pgMar w:left="400" w:top="111" w:right="559" w:bottom="489" w:gutter="0" w:footer="0" w:header="0"/>
        </w:sectPr>
      </w:pPr>
    </w:p>
    <w:p>
      <w:pPr>
        <w:spacing w:after="0" w:line="101" w:lineRule="exact"/>
        <w:rPr>
          <w:sz w:val="20"/>
          <w:szCs w:val="20"/>
          <w:color w:val="auto"/>
        </w:r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489"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341630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1" w:right="559" w:bottom="48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9"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ectPr>
          <w:pgSz w:w="11900" w:h="16838" w:orient="portrait"/>
          <w:cols w:equalWidth="0" w:num="1">
            <w:col w:w="9019"/>
          </w:cols>
          <w:pgMar w:left="1440" w:top="108"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Title: Regulatory Analyst</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2024-02-08T09:23:25Z</dcterms:created>
  <dcterms:modified xsi:type="dcterms:W3CDTF">2024-02-08T09:23:25Z</dcterms:modified>
</cp:coreProperties>
</file>