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679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7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STEEL ROBERT 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204,944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-1987550</wp:posOffset>
            </wp:positionV>
            <wp:extent cx="28575" cy="1992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40"/>
        <w:spacing w:after="0" w:line="238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February 28, 2026, upon the achievement of certain service-based and performance-based vesting conditions.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2026-03-03T17:46:44Z</dcterms:created>
  <dcterms:modified xsi:type="dcterms:W3CDTF">2026-03-03T17:46:44Z</dcterms:modified>
</cp:coreProperties>
</file>