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Dabboussi Houda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Perella Weinberg Partners</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PWP</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4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767 FIFTH AVENUE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10153</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10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Mark Polemeni, as</w:t>
            </w:r>
          </w:p>
        </w:tc>
        <w:tc>
          <w:tcPr>
            <w:tcW w:w="4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4" w:lineRule="exact"/>
        <w:rPr>
          <w:sz w:val="20"/>
          <w:szCs w:val="20"/>
          <w:color w:val="auto"/>
        </w:rPr>
      </w:pPr>
    </w:p>
    <w:p>
      <w:pPr>
        <w:spacing w:after="0"/>
        <w:rPr>
          <w:sz w:val="20"/>
          <w:szCs w:val="20"/>
          <w:color w:val="auto"/>
        </w:rPr>
      </w:pPr>
      <w:r>
        <w:rPr>
          <w:rFonts w:ascii="Arial" w:cs="Arial" w:eastAsia="Arial" w:hAnsi="Arial"/>
          <w:sz w:val="24"/>
          <w:szCs w:val="24"/>
          <w:color w:val="auto"/>
        </w:rPr>
        <w:t>POWER OF ATTORNEY</w:t>
      </w:r>
    </w:p>
    <w:p>
      <w:pPr>
        <w:spacing w:after="0" w:line="279" w:lineRule="exact"/>
        <w:rPr>
          <w:sz w:val="20"/>
          <w:szCs w:val="20"/>
          <w:color w:val="auto"/>
        </w:rPr>
      </w:pPr>
    </w:p>
    <w:p>
      <w:pPr>
        <w:ind w:right="100"/>
        <w:spacing w:after="0" w:line="272" w:lineRule="auto"/>
        <w:rPr>
          <w:sz w:val="20"/>
          <w:szCs w:val="20"/>
          <w:color w:val="auto"/>
        </w:rPr>
      </w:pPr>
      <w:r>
        <w:rPr>
          <w:rFonts w:ascii="Arial" w:cs="Arial" w:eastAsia="Arial" w:hAnsi="Arial"/>
          <w:sz w:val="24"/>
          <w:szCs w:val="24"/>
          <w:color w:val="auto"/>
        </w:rPr>
        <w:t>KNOW ALL BY THESE PRESENT, that the undersigned hereby constitutes and appoints Andrew Bednar, Alexandra Gottschalk, Justin Kamen, Jennie Miller, Mark Polemeni and Roseanne Ramanand or any of them, each acting alone, as the undersigned’s true and lawful attorney-in-fact to:</w:t>
      </w:r>
    </w:p>
    <w:p>
      <w:pPr>
        <w:spacing w:after="0" w:line="202" w:lineRule="exact"/>
        <w:rPr>
          <w:sz w:val="20"/>
          <w:szCs w:val="20"/>
          <w:color w:val="auto"/>
        </w:rPr>
      </w:pPr>
    </w:p>
    <w:p>
      <w:pPr>
        <w:ind w:right="240"/>
        <w:spacing w:after="0" w:line="259" w:lineRule="auto"/>
        <w:tabs>
          <w:tab w:leader="none" w:pos="560" w:val="left"/>
        </w:tabs>
        <w:numPr>
          <w:ilvl w:val="0"/>
          <w:numId w:val="4"/>
        </w:numPr>
        <w:rPr>
          <w:rFonts w:ascii="Arial" w:cs="Arial" w:eastAsia="Arial" w:hAnsi="Arial"/>
          <w:sz w:val="24"/>
          <w:szCs w:val="24"/>
          <w:color w:val="auto"/>
        </w:rPr>
      </w:pPr>
      <w:r>
        <w:rPr>
          <w:rFonts w:ascii="Arial" w:cs="Arial" w:eastAsia="Arial" w:hAnsi="Arial"/>
          <w:sz w:val="24"/>
          <w:szCs w:val="24"/>
          <w:color w:val="auto"/>
        </w:rPr>
        <w:t>execute for and on behalf of the undersigned, in the undersigned’s capacity as an officer and/or director of Perella Weinberg Partners (the “Company”), any and all Forms 3, 4 and 5 required to be filed by the undersigned in accordance with Section 16(a) of the Securities Exchange Act of 1934, as amended (the “Act”) and the rules thereunder;</w:t>
      </w:r>
    </w:p>
    <w:p>
      <w:pPr>
        <w:spacing w:after="0" w:line="234" w:lineRule="exact"/>
        <w:rPr>
          <w:rFonts w:ascii="Arial" w:cs="Arial" w:eastAsia="Arial" w:hAnsi="Arial"/>
          <w:sz w:val="24"/>
          <w:szCs w:val="24"/>
          <w:color w:val="auto"/>
        </w:rPr>
      </w:pPr>
    </w:p>
    <w:p>
      <w:pPr>
        <w:jc w:val="both"/>
        <w:ind w:right="120"/>
        <w:spacing w:after="0" w:line="259" w:lineRule="auto"/>
        <w:tabs>
          <w:tab w:leader="none" w:pos="560" w:val="left"/>
        </w:tabs>
        <w:numPr>
          <w:ilvl w:val="0"/>
          <w:numId w:val="4"/>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“SEC”) and any stock exchange or similar authority; and</w:t>
      </w:r>
    </w:p>
    <w:p>
      <w:pPr>
        <w:spacing w:after="0" w:line="219" w:lineRule="exact"/>
        <w:rPr>
          <w:rFonts w:ascii="Arial" w:cs="Arial" w:eastAsia="Arial" w:hAnsi="Arial"/>
          <w:sz w:val="24"/>
          <w:szCs w:val="24"/>
          <w:color w:val="auto"/>
        </w:rPr>
      </w:pPr>
    </w:p>
    <w:p>
      <w:pPr>
        <w:spacing w:after="0" w:line="260" w:lineRule="auto"/>
        <w:tabs>
          <w:tab w:leader="none" w:pos="560" w:val="left"/>
        </w:tabs>
        <w:numPr>
          <w:ilvl w:val="0"/>
          <w:numId w:val="4"/>
        </w:numPr>
        <w:rPr>
          <w:rFonts w:ascii="Arial" w:cs="Arial" w:eastAsia="Arial" w:hAnsi="Arial"/>
          <w:sz w:val="24"/>
          <w:szCs w:val="24"/>
          <w:color w:val="auto"/>
        </w:rPr>
      </w:pPr>
      <w:r>
        <w:rPr>
          <w:rFonts w:ascii="Arial" w:cs="Arial" w:eastAsia="Arial" w:hAnsi="Arial"/>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1" w:lineRule="exact"/>
        <w:rPr>
          <w:sz w:val="20"/>
          <w:szCs w:val="20"/>
          <w:color w:val="auto"/>
        </w:rPr>
      </w:pPr>
    </w:p>
    <w:p>
      <w:pPr>
        <w:ind w:right="140" w:firstLine="263"/>
        <w:spacing w:after="0" w:line="255"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p>
    <w:p>
      <w:pPr>
        <w:spacing w:after="0" w:line="242" w:lineRule="exact"/>
        <w:rPr>
          <w:sz w:val="20"/>
          <w:szCs w:val="20"/>
          <w:color w:val="auto"/>
        </w:rPr>
      </w:pPr>
    </w:p>
    <w:p>
      <w:pPr>
        <w:ind w:right="660" w:firstLine="263"/>
        <w:spacing w:after="0" w:line="264"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26" w:lineRule="exact"/>
        <w:rPr>
          <w:sz w:val="20"/>
          <w:szCs w:val="20"/>
          <w:color w:val="auto"/>
        </w:rPr>
      </w:pPr>
    </w:p>
    <w:p>
      <w:pPr>
        <w:ind w:right="220" w:firstLine="267"/>
        <w:spacing w:after="0" w:line="283" w:lineRule="auto"/>
        <w:rPr>
          <w:sz w:val="20"/>
          <w:szCs w:val="20"/>
          <w:color w:val="auto"/>
        </w:rPr>
      </w:pPr>
      <w:r>
        <w:rPr>
          <w:rFonts w:ascii="Arial" w:cs="Arial" w:eastAsia="Arial" w:hAnsi="Arial"/>
          <w:sz w:val="24"/>
          <w:szCs w:val="24"/>
          <w:color w:val="auto"/>
        </w:rPr>
        <w:t>IN WITNESS WHEREOF, the undersigned has caused this Power of Attorney to be executed as of this 30th day of July, 2025.</w:t>
      </w:r>
    </w:p>
    <w:p>
      <w:pPr>
        <w:sectPr>
          <w:pgSz w:w="11900" w:h="16838" w:orient="portrait"/>
          <w:cols w:equalWidth="0" w:num="1">
            <w:col w:w="10940"/>
          </w:cols>
          <w:pgMar w:left="480" w:top="1440"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24"/>
          <w:szCs w:val="24"/>
          <w:color w:val="auto"/>
        </w:rPr>
        <w:t>By:</w:t>
        <w:tab/>
        <w:t>/s/ Houda Dobboussi</w:t>
      </w:r>
    </w:p>
    <w:p>
      <w:pPr>
        <w:spacing w:after="0" w:line="41" w:lineRule="exact"/>
        <w:rPr>
          <w:sz w:val="20"/>
          <w:szCs w:val="20"/>
          <w:color w:val="auto"/>
        </w:rPr>
      </w:pPr>
    </w:p>
    <w:p>
      <w:pPr>
        <w:spacing w:after="0"/>
        <w:tabs>
          <w:tab w:leader="none" w:pos="880" w:val="left"/>
        </w:tabs>
        <w:rPr>
          <w:sz w:val="20"/>
          <w:szCs w:val="20"/>
          <w:color w:val="auto"/>
        </w:rPr>
      </w:pPr>
      <w:r>
        <w:rPr>
          <w:rFonts w:ascii="Arial" w:cs="Arial" w:eastAsia="Arial" w:hAnsi="Arial"/>
          <w:sz w:val="24"/>
          <w:szCs w:val="24"/>
          <w:color w:val="auto"/>
        </w:rPr>
        <w:t>Print:</w:t>
        <w:tab/>
        <w:t>Houda Dobboussi</w:t>
      </w:r>
    </w:p>
    <w:sectPr>
      <w:pgSz w:w="11900" w:h="16838" w:orient="portrait"/>
      <w:cols w:equalWidth="0" w:num="1">
        <w:col w:w="9719"/>
      </w:cols>
      <w:pgMar w:left="7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0644" TargetMode="External"/><Relationship Id="rId11"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2025-08-08T17:38:17Z</dcterms:created>
  <dcterms:modified xsi:type="dcterms:W3CDTF">2025-08-08T17:38:17Z</dcterms:modified>
</cp:coreProperties>
</file>