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-10160</wp:posOffset>
            </wp:positionV>
            <wp:extent cx="138430" cy="187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430" cy="187325"/>
                    </a:xfrm>
                    <a:prstGeom prst="rect">
                      <a:avLst/>
                    </a:prstGeom>
                    <a:noFill/>
                  </pic:spPr>
                </pic:pic>
              </a:graphicData>
            </a:graphic>
          </wp:anchor>
        </w:drawing>
      </w:r>
    </w:p>
    <w:p>
      <w:pPr>
        <w:jc w:val="both"/>
        <w:ind w:left="340" w:right="340" w:hanging="262"/>
        <w:spacing w:after="0" w:line="181" w:lineRule="auto"/>
        <w:tabs>
          <w:tab w:leader="none" w:pos="34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23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6089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08965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00" w:space="380"/>
            <w:col w:w="8500"/>
          </w:cols>
          <w:pgMar w:left="460" w:top="220" w:right="359" w:bottom="92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COHEN BETSY Z</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2929 ARCH STREET, SUITE 1703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Perella Weinberg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PWP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06/24/2021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8" w:lineRule="exact"/>
        <w:rPr>
          <w:sz w:val="24"/>
          <w:szCs w:val="24"/>
          <w:color w:val="auto"/>
        </w:rPr>
      </w:pPr>
    </w:p>
    <w:p>
      <w:pPr>
        <w:sectPr>
          <w:pgSz w:w="11900" w:h="16838" w:orient="portrait"/>
          <w:cols w:equalWidth="0" w:num="3">
            <w:col w:w="3200" w:space="720"/>
            <w:col w:w="3104" w:space="720"/>
            <w:col w:w="3336"/>
          </w:cols>
          <w:pgMar w:left="460" w:top="220" w:right="359" w:bottom="925"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PHILADELPHIA PA</w:t>
            </w:r>
          </w:p>
        </w:tc>
        <w:tc>
          <w:tcPr>
            <w:tcW w:w="1620" w:type="dxa"/>
            <w:vAlign w:val="bottom"/>
          </w:tcPr>
          <w:p>
            <w:pPr>
              <w:ind w:left="440"/>
              <w:spacing w:after="0"/>
              <w:rPr>
                <w:sz w:val="20"/>
                <w:szCs w:val="20"/>
                <w:color w:val="auto"/>
              </w:rPr>
            </w:pPr>
            <w:r>
              <w:rPr>
                <w:rFonts w:ascii="Arial" w:cs="Arial" w:eastAsia="Arial" w:hAnsi="Arial"/>
                <w:sz w:val="17"/>
                <w:szCs w:val="17"/>
                <w:color w:val="0000FF"/>
              </w:rPr>
              <w:t>19104</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760" w:space="160"/>
            <w:col w:w="7160"/>
          </w:cols>
          <w:pgMar w:left="460" w:top="220" w:right="359" w:bottom="92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Cohen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vMerge w:val="restart"/>
          </w:tcPr>
          <w:p>
            <w:pPr>
              <w:jc w:val="center"/>
              <w:ind w:left="675"/>
              <w:spacing w:after="0"/>
              <w:rPr>
                <w:sz w:val="20"/>
                <w:szCs w:val="20"/>
                <w:color w:val="auto"/>
              </w:rPr>
            </w:pPr>
            <w:r>
              <w:rPr>
                <w:rFonts w:ascii="Arial" w:cs="Arial" w:eastAsia="Arial" w:hAnsi="Arial"/>
                <w:sz w:val="17"/>
                <w:szCs w:val="17"/>
                <w:color w:val="0000FF"/>
                <w:w w:val="86"/>
              </w:rPr>
              <w:t>06/24/2021</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(4)</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914,736</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ind w:left="2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Pr>
          <w:p>
            <w:pPr>
              <w:spacing w:after="0"/>
              <w:rPr>
                <w:sz w:val="17"/>
                <w:szCs w:val="17"/>
                <w:color w:val="auto"/>
              </w:rPr>
            </w:pPr>
          </w:p>
        </w:tc>
        <w:tc>
          <w:tcPr>
            <w:tcW w:w="1260" w:type="dxa"/>
            <w:vAlign w:val="bottom"/>
            <w:gridSpan w:val="3"/>
            <w:vMerge w:val="restart"/>
          </w:tcPr>
          <w:p>
            <w:pPr>
              <w:ind w:left="360"/>
              <w:spacing w:after="0"/>
              <w:rPr>
                <w:sz w:val="20"/>
                <w:szCs w:val="20"/>
                <w:color w:val="auto"/>
              </w:rPr>
            </w:pPr>
            <w:r>
              <w:rPr>
                <w:rFonts w:ascii="Arial" w:cs="Arial" w:eastAsia="Arial" w:hAnsi="Arial"/>
                <w:sz w:val="17"/>
                <w:szCs w:val="17"/>
                <w:color w:val="0000FF"/>
              </w:rPr>
              <w:t>914,736</w:t>
            </w:r>
          </w:p>
        </w:tc>
        <w:tc>
          <w:tcPr>
            <w:tcW w:w="300" w:type="dxa"/>
            <w:vAlign w:val="bottom"/>
          </w:tcPr>
          <w:p>
            <w:pPr>
              <w:spacing w:after="0"/>
              <w:rPr>
                <w:sz w:val="17"/>
                <w:szCs w:val="17"/>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Sponsor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Interests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309"/>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rPr>
              <w:t>By Cohen</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9"/>
              </w:rPr>
              <w:t>(2)(3)</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9"/>
              </w:rPr>
              <w:t>(2)(3)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9"/>
              </w:rPr>
              <w:t>(2)(3)</w:t>
            </w:r>
          </w:p>
        </w:tc>
        <w:tc>
          <w:tcPr>
            <w:tcW w:w="660" w:type="dxa"/>
            <w:vAlign w:val="bottom"/>
            <w:gridSpan w:val="2"/>
            <w:vMerge w:val="continue"/>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155,082</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Arial" w:cs="Arial" w:eastAsia="Arial" w:hAnsi="Arial"/>
                <w:sz w:val="13"/>
                <w:szCs w:val="13"/>
                <w:color w:val="0000FF"/>
              </w:rPr>
              <w:t>Sponsor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80" w:type="dxa"/>
            <w:vAlign w:val="bottom"/>
          </w:tcPr>
          <w:p>
            <w:pPr>
              <w:spacing w:after="0"/>
              <w:rPr>
                <w:sz w:val="5"/>
                <w:szCs w:val="5"/>
                <w:color w:val="auto"/>
              </w:rPr>
            </w:pPr>
          </w:p>
        </w:tc>
        <w:tc>
          <w:tcPr>
            <w:tcW w:w="760" w:type="dxa"/>
            <w:vAlign w:val="bottom"/>
            <w:vMerge w:val="restart"/>
          </w:tcPr>
          <w:p>
            <w:pPr>
              <w:jc w:val="center"/>
              <w:ind w:right="282"/>
              <w:spacing w:after="0" w:line="140"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ind w:left="400"/>
              <w:spacing w:after="0" w:line="140" w:lineRule="exact"/>
              <w:rPr>
                <w:sz w:val="20"/>
                <w:szCs w:val="20"/>
                <w:color w:val="auto"/>
              </w:rPr>
            </w:pPr>
            <w:r>
              <w:rPr>
                <w:rFonts w:ascii="Arial" w:cs="Arial" w:eastAsia="Arial" w:hAnsi="Arial"/>
                <w:sz w:val="13"/>
                <w:szCs w:val="13"/>
                <w:color w:val="0000FF"/>
              </w:rPr>
              <w:t>155,082</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restart"/>
          </w:tcPr>
          <w:p>
            <w:pPr>
              <w:jc w:val="center"/>
              <w:ind w:right="15"/>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89"/>
              </w:rPr>
              <w:t>1,037,585</w:t>
            </w:r>
          </w:p>
        </w:tc>
        <w:tc>
          <w:tcPr>
            <w:tcW w:w="64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36" w:lineRule="exact"/>
              <w:rPr>
                <w:sz w:val="20"/>
                <w:szCs w:val="20"/>
                <w:color w:val="auto"/>
              </w:rPr>
            </w:pPr>
            <w:r>
              <w:rPr>
                <w:rFonts w:ascii="Arial" w:cs="Arial" w:eastAsia="Arial" w:hAnsi="Arial"/>
                <w:sz w:val="13"/>
                <w:szCs w:val="13"/>
                <w:color w:val="0000FF"/>
              </w:rPr>
              <w:t>Interests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55"/>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40"/>
              <w:spacing w:after="0" w:line="230"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rPr>
              <w:t>By Cohen</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restart"/>
          </w:tcPr>
          <w:p>
            <w:pPr>
              <w:jc w:val="center"/>
              <w:ind w:right="262"/>
              <w:spacing w:after="0" w:line="216" w:lineRule="exact"/>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(5)</w:t>
            </w:r>
          </w:p>
        </w:tc>
        <w:tc>
          <w:tcPr>
            <w:tcW w:w="92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gridSpan w:val="2"/>
            <w:vMerge w:val="continue"/>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122,849</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Arial" w:cs="Arial" w:eastAsia="Arial" w:hAnsi="Arial"/>
                <w:sz w:val="13"/>
                <w:szCs w:val="13"/>
                <w:color w:val="0000FF"/>
              </w:rPr>
              <w:t>Sponsor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restart"/>
          </w:tcPr>
          <w:p>
            <w:pPr>
              <w:ind w:left="400"/>
              <w:spacing w:after="0" w:line="140" w:lineRule="exact"/>
              <w:rPr>
                <w:sz w:val="20"/>
                <w:szCs w:val="20"/>
                <w:color w:val="auto"/>
              </w:rPr>
            </w:pPr>
            <w:r>
              <w:rPr>
                <w:rFonts w:ascii="Arial" w:cs="Arial" w:eastAsia="Arial" w:hAnsi="Arial"/>
                <w:sz w:val="13"/>
                <w:szCs w:val="13"/>
                <w:color w:val="0000FF"/>
              </w:rPr>
              <w:t>122,849</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restart"/>
          </w:tcPr>
          <w:p>
            <w:pPr>
              <w:jc w:val="center"/>
              <w:ind w:right="15"/>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0.01</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85"/>
              </w:rPr>
              <w:t>914,736</w:t>
            </w:r>
          </w:p>
        </w:tc>
        <w:tc>
          <w:tcPr>
            <w:tcW w:w="64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36" w:lineRule="exact"/>
              <w:rPr>
                <w:sz w:val="20"/>
                <w:szCs w:val="20"/>
                <w:color w:val="auto"/>
              </w:rPr>
            </w:pPr>
            <w:r>
              <w:rPr>
                <w:rFonts w:ascii="Arial" w:cs="Arial" w:eastAsia="Arial" w:hAnsi="Arial"/>
                <w:sz w:val="13"/>
                <w:szCs w:val="13"/>
                <w:color w:val="0000FF"/>
              </w:rPr>
              <w:t>Interests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55"/>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40"/>
              <w:spacing w:after="0" w:line="230"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rPr>
              <w:t>By Cohen</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gridSpan w:val="2"/>
            <w:vMerge w:val="continue"/>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914,736</w:t>
            </w:r>
          </w:p>
        </w:tc>
        <w:tc>
          <w:tcPr>
            <w:tcW w:w="40" w:type="dxa"/>
            <w:vAlign w:val="bottom"/>
          </w:tcPr>
          <w:p>
            <w:pPr>
              <w:spacing w:after="0"/>
              <w:rPr>
                <w:sz w:val="6"/>
                <w:szCs w:val="6"/>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(4)</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Arial" w:cs="Arial" w:eastAsia="Arial" w:hAnsi="Arial"/>
                <w:sz w:val="13"/>
                <w:szCs w:val="13"/>
                <w:color w:val="0000FF"/>
              </w:rPr>
              <w:t>Sponsor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06/24/2021</w:t>
            </w:r>
          </w:p>
        </w:tc>
        <w:tc>
          <w:tcPr>
            <w:tcW w:w="1080" w:type="dxa"/>
            <w:vAlign w:val="bottom"/>
          </w:tcPr>
          <w:p>
            <w:pPr>
              <w:spacing w:after="0"/>
              <w:rPr>
                <w:sz w:val="5"/>
                <w:szCs w:val="5"/>
                <w:color w:val="auto"/>
              </w:rPr>
            </w:pPr>
          </w:p>
        </w:tc>
        <w:tc>
          <w:tcPr>
            <w:tcW w:w="760" w:type="dxa"/>
            <w:vAlign w:val="bottom"/>
            <w:vMerge w:val="restart"/>
          </w:tcPr>
          <w:p>
            <w:pPr>
              <w:jc w:val="center"/>
              <w:ind w:right="262"/>
              <w:spacing w:after="0" w:line="140"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ind w:left="400"/>
              <w:spacing w:after="0" w:line="140" w:lineRule="exact"/>
              <w:rPr>
                <w:sz w:val="20"/>
                <w:szCs w:val="20"/>
                <w:color w:val="auto"/>
              </w:rPr>
            </w:pPr>
            <w:r>
              <w:rPr>
                <w:rFonts w:ascii="Arial" w:cs="Arial" w:eastAsia="Arial" w:hAnsi="Arial"/>
                <w:sz w:val="13"/>
                <w:szCs w:val="13"/>
                <w:color w:val="0000FF"/>
              </w:rPr>
              <w:t>914,736</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restart"/>
          </w:tcPr>
          <w:p>
            <w:pPr>
              <w:jc w:val="center"/>
              <w:ind w:right="15"/>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80" w:type="dxa"/>
            <w:vAlign w:val="bottom"/>
            <w:vMerge w:val="restart"/>
          </w:tcPr>
          <w:p>
            <w:pPr>
              <w:jc w:val="center"/>
              <w:ind w:left="181"/>
              <w:spacing w:after="0" w:line="140"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5"/>
                <w:szCs w:val="5"/>
                <w:color w:val="auto"/>
              </w:rPr>
            </w:pPr>
          </w:p>
        </w:tc>
        <w:tc>
          <w:tcPr>
            <w:tcW w:w="64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36" w:lineRule="exact"/>
              <w:rPr>
                <w:sz w:val="20"/>
                <w:szCs w:val="20"/>
                <w:color w:val="auto"/>
              </w:rPr>
            </w:pPr>
            <w:r>
              <w:rPr>
                <w:rFonts w:ascii="Arial" w:cs="Arial" w:eastAsia="Arial" w:hAnsi="Arial"/>
                <w:sz w:val="13"/>
                <w:szCs w:val="13"/>
                <w:color w:val="0000FF"/>
              </w:rPr>
              <w:t>Interests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55"/>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40"/>
              <w:spacing w:after="0" w:line="230"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-2753360</wp:posOffset>
            </wp:positionV>
            <wp:extent cx="28575" cy="275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7584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460"/>
        <w:spacing w:after="0" w:line="236" w:lineRule="auto"/>
        <w:tabs>
          <w:tab w:leader="none" w:pos="16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held directly by FinTech Investor Holdings IV, LLC ("Holdings") and FinTech Masala Advisors IV, LLC ("Masala"), each of which is managed by Cohen Sponsor Interests IV, LLC ("Manager"). The reporting person indirectly owns one-third of Manager. The reporting person disclaims beneficial ownership of these securities, except to the extent of her pecuniary interest therein, and this report shall not be deemed an admission that the reporting person is the beneficial owner of such securities for any other purpose.</w:t>
      </w:r>
    </w:p>
    <w:p>
      <w:pPr>
        <w:spacing w:after="0" w:line="30" w:lineRule="exact"/>
        <w:rPr>
          <w:rFonts w:ascii="Arial" w:cs="Arial" w:eastAsia="Arial" w:hAnsi="Arial"/>
          <w:sz w:val="13"/>
          <w:szCs w:val="13"/>
          <w:color w:val="008000"/>
        </w:rPr>
      </w:pPr>
    </w:p>
    <w:p>
      <w:pPr>
        <w:ind w:left="40" w:right="160"/>
        <w:spacing w:after="0" w:line="233" w:lineRule="auto"/>
        <w:tabs>
          <w:tab w:leader="none" w:pos="16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June 24, 2021 (the "Closing Date"), Perella Weinberg Partners (f/k/a FinTech Acquisition Corp. IV) (the "Issuer") completed the business combination (the "Business Combination") contemplated by that certain Business Combination Agreement, dated as of December 29, 2020, by and among the Issuer, Holdings, Masala, PWP Holdings LP ("PWP OpCo"), PWP GP LLC, PWP Professional Partners LP, and Perella Weinberg Partners LLC. In connection with the Business Combination, on the Closing Date, upon consummation of the Business Combination, each of the Issuer's outstanding shares of Class B Common Stock automatically converted into one share of Class A Common Stock.</w:t>
      </w:r>
    </w:p>
    <w:p>
      <w:pPr>
        <w:spacing w:after="0" w:line="30" w:lineRule="exact"/>
        <w:rPr>
          <w:rFonts w:ascii="Arial" w:cs="Arial" w:eastAsia="Arial" w:hAnsi="Arial"/>
          <w:sz w:val="13"/>
          <w:szCs w:val="13"/>
          <w:color w:val="008000"/>
        </w:rPr>
      </w:pPr>
    </w:p>
    <w:p>
      <w:pPr>
        <w:ind w:left="40" w:right="200"/>
        <w:spacing w:after="0" w:line="314" w:lineRule="auto"/>
        <w:tabs>
          <w:tab w:leader="none" w:pos="167"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(Continued from Footnote 2) However, pursuant to that certain Sponsor Share Surrender And Share Restriction Agreement, dated as of December 29, 2020, by and among the Issuer, Holdings, Masala, and PWP OpCo, as amended, concurrent with the consummation of the Business Combination, these shares of Class B Common Stock were forfeited to the Issuer immediately prior to the Business Combination..</w:t>
      </w:r>
    </w:p>
    <w:p>
      <w:pPr>
        <w:ind w:left="160" w:hanging="120"/>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 connection with the Business Combination, on the Closing Date, each of the Issuer's outstanding shares of Class B Common Stock automatically converted into one share of Class A Common Stock.</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transferred to other members of Holdings and Masala pursuant to certain side letters by and among certain members of Holdings and Masala.</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Amanda Abrams,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06/29/2021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9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8754"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2021-06-29T16:38:48Z</dcterms:created>
  <dcterms:modified xsi:type="dcterms:W3CDTF">2021-06-29T16:38:48Z</dcterms:modified>
</cp:coreProperties>
</file>